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E50" w:rsidRPr="00B45A9C" w:rsidRDefault="00E86E50" w:rsidP="00E86E50">
      <w:pPr>
        <w:pStyle w:val="Titolo3"/>
      </w:pPr>
      <w:bookmarkStart w:id="0" w:name="_Toc290049164"/>
      <w:r w:rsidRPr="00B45A9C">
        <w:t>Prof.</w:t>
      </w:r>
      <w:r>
        <w:t>ssa</w:t>
      </w:r>
      <w:bookmarkStart w:id="1" w:name="_GoBack"/>
      <w:bookmarkEnd w:id="1"/>
      <w:r w:rsidRPr="00B45A9C">
        <w:tab/>
      </w:r>
      <w:bookmarkStart w:id="2" w:name="Testo1"/>
      <w:r>
        <w:t>GIOVANNA MORO</w:t>
      </w:r>
      <w:r>
        <w:rPr>
          <w:b/>
          <w:bCs w:val="0"/>
        </w:rPr>
        <w:t xml:space="preserve"> </w:t>
      </w:r>
      <w:r>
        <w:rPr>
          <w:b/>
          <w:bCs w:val="0"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>
        <w:rPr>
          <w:b/>
          <w:bCs w:val="0"/>
        </w:rPr>
        <w:instrText xml:space="preserve"> FORMTEXT </w:instrText>
      </w:r>
      <w:r>
        <w:rPr>
          <w:b/>
          <w:bCs w:val="0"/>
        </w:rPr>
      </w:r>
      <w:r>
        <w:rPr>
          <w:b/>
          <w:bCs w:val="0"/>
        </w:rPr>
        <w:fldChar w:fldCharType="separate"/>
      </w:r>
      <w:r>
        <w:rPr>
          <w:b/>
          <w:bCs w:val="0"/>
        </w:rPr>
        <w:fldChar w:fldCharType="end"/>
      </w:r>
      <w:bookmarkEnd w:id="2"/>
      <w:r>
        <w:tab/>
      </w:r>
      <w:r>
        <w:tab/>
      </w:r>
      <w:r>
        <w:tab/>
      </w:r>
      <w:r>
        <w:tab/>
      </w:r>
      <w:r w:rsidRPr="00B45A9C">
        <w:t>Materia</w:t>
      </w:r>
      <w:r>
        <w:t xml:space="preserve"> ITALIANO</w:t>
      </w:r>
      <w:r w:rsidRPr="00B45A9C">
        <w:tab/>
      </w:r>
      <w:bookmarkEnd w:id="0"/>
      <w:r w:rsidRPr="00B45A9C">
        <w:tab/>
      </w:r>
      <w:r w:rsidRPr="00B45A9C">
        <w:tab/>
      </w:r>
      <w:r w:rsidRPr="00B45A9C">
        <w:tab/>
      </w:r>
      <w:r w:rsidRPr="00B45A9C">
        <w:tab/>
      </w:r>
    </w:p>
    <w:p w:rsidR="00E86E50" w:rsidRPr="000C5540" w:rsidRDefault="00E86E50" w:rsidP="00E86E50"/>
    <w:p w:rsidR="00E86E50" w:rsidRDefault="00E86E50" w:rsidP="00E86E50"/>
    <w:p w:rsidR="00E86E50" w:rsidRPr="00D26AEA" w:rsidRDefault="00E86E50" w:rsidP="00E86E50">
      <w:r w:rsidRPr="00D26AEA">
        <w:t>In relazione alla programmazione curricolare sono stati conseguiti i seguenti obiettivi in termini di:</w:t>
      </w:r>
    </w:p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>CONOSCENZE</w:t>
      </w:r>
    </w:p>
    <w:p w:rsidR="00E86E50" w:rsidRPr="000C5540" w:rsidRDefault="00E86E50" w:rsidP="00E86E50">
      <w:pPr>
        <w:rPr>
          <w:b/>
          <w:bCs/>
        </w:rPr>
      </w:pPr>
    </w:p>
    <w:p w:rsidR="00E86E50" w:rsidRPr="000C5540" w:rsidRDefault="00E86E50" w:rsidP="00E86E50">
      <w:r>
        <w:t xml:space="preserve">Gli alunni hanno maturato conoscenze nel complesso </w:t>
      </w:r>
      <w:r w:rsidRPr="002F34D6">
        <w:t xml:space="preserve">sufficienti </w:t>
      </w:r>
      <w:r>
        <w:t xml:space="preserve">relative alle correnti, opere e agli autori più rappresentativi della letteratura italiana dell’Ottocento e del primo Novecento, con riferimenti costanti al contemporaneo panorama letterario europeo. Attraverso il laboratorio monografico “Luigi Meneghello- La lingua dell’esperienza” hanno conosciuto anche questo scrittore vicentino, ritenuto particolarmente significativo nell’ambito del secondo Novecento. Sono in possesso, inoltre, delle conoscenze essenziali per l’analisi e l’interpretazione del testo, sia in prosa che in poesia, e per la realizzazione delle tipologie richieste per l’esame di stato. </w:t>
      </w:r>
    </w:p>
    <w:p w:rsidR="00E86E50" w:rsidRDefault="00E86E50" w:rsidP="00E86E50"/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>COMPETENZE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r>
        <w:t>Per quanto riguarda la produzione scritta la classe è in grado di produrre testi di vario tipo: analisi testuali, svolte in forma continua e come testo unico, in base a quanto deciso in sede di Dipartimento,</w:t>
      </w:r>
    </w:p>
    <w:p w:rsidR="00E86E50" w:rsidRDefault="00E86E50" w:rsidP="00E86E50">
      <w:proofErr w:type="gramStart"/>
      <w:r>
        <w:t>saggio</w:t>
      </w:r>
      <w:proofErr w:type="gramEnd"/>
      <w:r>
        <w:t xml:space="preserve"> breve, articolo di giornale, tema storico, tema argomentativo. Nella media gli alunni hanno acquisito una </w:t>
      </w:r>
      <w:r w:rsidRPr="002F34D6">
        <w:t xml:space="preserve">competenza sufficiente </w:t>
      </w:r>
      <w:r>
        <w:t>delle tecniche compositive, non sempre del lessico specifico. Qualcuno ha, nel corso del triennio, fatto notevoli progressi rispetto al livello di partenza; anche se permangono alcune incertezze formali e lessicali, i risultati finali e le abilità acquisite sono, nel complesso</w:t>
      </w:r>
      <w:r w:rsidRPr="00DD220C">
        <w:rPr>
          <w:color w:val="FF0000"/>
        </w:rPr>
        <w:t xml:space="preserve">, </w:t>
      </w:r>
      <w:r w:rsidRPr="002F34D6">
        <w:t xml:space="preserve">sufficienti. </w:t>
      </w:r>
      <w:r>
        <w:t xml:space="preserve">Alcune alunne si distinguono per l’abilità interpretativa e sono in grado di effettuare un’analisi critica su quanto proposto. </w:t>
      </w:r>
    </w:p>
    <w:p w:rsidR="00E86E50" w:rsidRPr="000C5540" w:rsidRDefault="00E86E50" w:rsidP="00E86E50">
      <w:pPr>
        <w:rPr>
          <w:b/>
          <w:bCs/>
        </w:rPr>
      </w:pPr>
    </w:p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>CAPACITÀ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pPr>
        <w:rPr>
          <w:b/>
          <w:bCs/>
        </w:rPr>
      </w:pPr>
      <w:r>
        <w:t xml:space="preserve">Nonostante un lavoro specifico iniziato fin dal biennio, buona parte della classe non ha raggiunto un metodo di studio pienamente organizzato e autonomo, che permetta l’acquisizione durevole di </w:t>
      </w:r>
      <w:proofErr w:type="gramStart"/>
      <w:r>
        <w:t>conoscenze</w:t>
      </w:r>
      <w:proofErr w:type="gramEnd"/>
      <w:r>
        <w:t xml:space="preserve"> e competenze e il loro utilizzo in vari contesti scolastici e non. Molti alunni tendono ad accumulare vaste porzioni di programma in uno studio affrettato, finalizzato unicamente al voto dell’interrogazione, e questo comporta la difficoltà di effettuare confronti e collegamenti su argomenti all’interno della disciplina o interdisciplinari, che non sono stati assimilati in profondità. In alcuni casi, però, c’è una discreta, a volte buona, capacità di orientamento, confronto, collegamento, analisi all’interno del programma svolto. In generale sanno contestualizzare autori e opere con sufficiente sicurezza; alcuni sono in grado di creare collegamenti all’interno delle opere dello stesso autore o di autori diversi, tra i vari generi e periodi storici, per rilevare analogie e differenze. Qualcuno si orienta con discreta sicurezza anche in ambito interdisciplinare, operando relazioni tra le diverse letterature oggetto di studio</w:t>
      </w:r>
      <w:r>
        <w:rPr>
          <w:b/>
          <w:bCs/>
        </w:rPr>
        <w:t xml:space="preserve"> </w:t>
      </w:r>
    </w:p>
    <w:p w:rsidR="00E86E50" w:rsidRPr="000C5540" w:rsidRDefault="00E86E50" w:rsidP="00E86E50">
      <w:pPr>
        <w:rPr>
          <w:b/>
          <w:bCs/>
        </w:rPr>
      </w:pPr>
    </w:p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 xml:space="preserve">METODOLOGIE 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r>
        <w:t xml:space="preserve">La lezione è stata prevalentemente frontale, anche se spesso si è incentivato l’uso della lezione-discussione, sollecitando gli alunni ad interventi e a proporre ipotesi ed interpretazioni in uno scambio proficuo di punti di vista. E’ stato attuato, inoltre, un laboratorio letterario, proposto e guidato da ricercatori e dottorandi dell’Università di Padova dell’associazione </w:t>
      </w:r>
      <w:proofErr w:type="spellStart"/>
      <w:r w:rsidRPr="002B4EF0">
        <w:rPr>
          <w:i/>
        </w:rPr>
        <w:t>Formalit</w:t>
      </w:r>
      <w:proofErr w:type="spellEnd"/>
      <w:r>
        <w:t xml:space="preserve">, che ha visto una partecipazione generalizzata e ricca di spunti interessanti da parte della classe. I testi sono stati per lo più letti, analizzati e commentati in classe; alcuni sono stati assegnati per casa, per esercitare gli alunni ad un’analisi individuale, poi corretta e discussa in classe. Si sono presentati, a volte, schemi riassuntivi </w:t>
      </w:r>
      <w:r>
        <w:lastRenderedPageBreak/>
        <w:t xml:space="preserve">sotto forma di mappe concettuali e parole-chiave per aiutare la memorizzazione e per fornire modelli per l’autonoma costruzione di schemi, utili in fase di ripasso finale. </w:t>
      </w:r>
    </w:p>
    <w:p w:rsidR="00E86E50" w:rsidRDefault="00E86E50" w:rsidP="00E86E50"/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 xml:space="preserve">MATERIALI DIDATTICI 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r>
        <w:t xml:space="preserve">Testo adottato: Baldi, </w:t>
      </w:r>
      <w:proofErr w:type="spellStart"/>
      <w:r>
        <w:t>Giusso</w:t>
      </w:r>
      <w:proofErr w:type="spellEnd"/>
      <w:r>
        <w:t xml:space="preserve">, </w:t>
      </w:r>
      <w:proofErr w:type="spellStart"/>
      <w:r>
        <w:t>Razetti</w:t>
      </w:r>
      <w:proofErr w:type="spellEnd"/>
      <w:r>
        <w:t xml:space="preserve">, Zaccaria, Il libro della letteratura, voll. 2, 3/1, 3/2 ed. Paravia. </w:t>
      </w:r>
    </w:p>
    <w:p w:rsidR="00E86E50" w:rsidRDefault="00E86E50" w:rsidP="00E86E50">
      <w:r>
        <w:t>Dante Alighieri, La divina commedia, edizione a scelta (consigliato commento A. Marchi, Paravia)</w:t>
      </w:r>
    </w:p>
    <w:p w:rsidR="00E86E50" w:rsidRDefault="00E86E50" w:rsidP="00E86E50">
      <w:r>
        <w:t>Fotocopie di approfondimento, lettura di opere integrali.</w:t>
      </w:r>
    </w:p>
    <w:p w:rsidR="00E86E50" w:rsidRDefault="00E86E50" w:rsidP="00E86E50">
      <w:r>
        <w:t>Rappresentazioni teatrali (a partecipazione individuale), visione di filmati.</w:t>
      </w:r>
    </w:p>
    <w:p w:rsidR="00E86E50" w:rsidRPr="000C5540" w:rsidRDefault="00E86E50" w:rsidP="00E86E50">
      <w:pPr>
        <w:rPr>
          <w:b/>
          <w:bCs/>
        </w:rPr>
      </w:pPr>
    </w:p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 xml:space="preserve">SPAZI 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r>
        <w:t>Aula; Aula Magna; Teatro Verdi, Teatro Filarmonico di Verona.</w:t>
      </w:r>
    </w:p>
    <w:p w:rsidR="00E86E50" w:rsidRDefault="00E86E50" w:rsidP="00E86E50"/>
    <w:p w:rsidR="00E86E50" w:rsidRPr="000C5540" w:rsidRDefault="00E86E50" w:rsidP="00E86E50"/>
    <w:p w:rsidR="00E86E50" w:rsidRDefault="00E86E50" w:rsidP="00E86E50">
      <w:pPr>
        <w:rPr>
          <w:b/>
          <w:bCs/>
        </w:rPr>
      </w:pPr>
      <w:r w:rsidRPr="000C5540">
        <w:rPr>
          <w:b/>
          <w:bCs/>
        </w:rPr>
        <w:t xml:space="preserve">CRITERI E STRUMENTI DI VALUTAZIONE ADOTTATI </w:t>
      </w:r>
    </w:p>
    <w:p w:rsidR="00E86E50" w:rsidRDefault="00E86E50" w:rsidP="00E86E50">
      <w:pPr>
        <w:rPr>
          <w:b/>
          <w:bCs/>
        </w:rPr>
      </w:pPr>
    </w:p>
    <w:p w:rsidR="00E86E50" w:rsidRDefault="00E86E50" w:rsidP="00E86E50">
      <w:r>
        <w:t>Per lo scritto sono state effettuate prove che riguardassero tutte le tipologie dell’esame di stato: analisi testuali di testi in prosa e poesia, saggi brevi secondo gli ambiti indicati dal Ministero, articoli di giornale, un tema storico, temi di carattere generale.</w:t>
      </w:r>
    </w:p>
    <w:p w:rsidR="00E86E50" w:rsidRDefault="00E86E50" w:rsidP="00E86E50">
      <w:r>
        <w:t>Per l’orale si sono svolte interrogazioni e test a risposta aperta e chiusa.</w:t>
      </w:r>
    </w:p>
    <w:p w:rsidR="00E86E50" w:rsidRPr="000C5540" w:rsidRDefault="00E86E50" w:rsidP="00E86E50">
      <w:r>
        <w:t>Per i criteri di valutazione si è tenuto conto, oltre che delle voci tecniche della griglia di valutazione approvata dal Dipartimento, dei progressi rispetto ai livelli di partenza, dell’impegno, della partecipazione attiva al dialogo educativo.</w:t>
      </w:r>
    </w:p>
    <w:p w:rsidR="00E86E50" w:rsidRPr="00D26AEA" w:rsidRDefault="00E86E50" w:rsidP="00E86E50">
      <w:r w:rsidRPr="00D26AEA">
        <w:t>A disposizione della Commissione sono dep</w:t>
      </w:r>
      <w:r>
        <w:t xml:space="preserve">ositati in Segreteria le prove e </w:t>
      </w:r>
      <w:r w:rsidRPr="00D26AEA">
        <w:t>le verifiche effettuate secondo le tipologie</w:t>
      </w:r>
      <w:r>
        <w:t xml:space="preserve"> precedentemente indicate.</w:t>
      </w:r>
    </w:p>
    <w:p w:rsidR="00E86E50" w:rsidRPr="000C5540" w:rsidRDefault="00E86E50" w:rsidP="00E86E50">
      <w:pPr>
        <w:rPr>
          <w:b/>
          <w:bCs/>
        </w:rPr>
      </w:pPr>
    </w:p>
    <w:p w:rsidR="00E86E50" w:rsidRPr="00D26AEA" w:rsidRDefault="00E86E50" w:rsidP="00E86E50"/>
    <w:p w:rsidR="00E86E50" w:rsidRPr="000C5540" w:rsidRDefault="00E86E50" w:rsidP="00E86E50">
      <w:pPr>
        <w:rPr>
          <w:b/>
          <w:bCs/>
        </w:rPr>
      </w:pPr>
      <w:r w:rsidRPr="000C5540">
        <w:rPr>
          <w:b/>
          <w:bCs/>
        </w:rPr>
        <w:t>CONTENUTI DISCIPLINARI DETTAGLIATI</w:t>
      </w:r>
    </w:p>
    <w:p w:rsidR="00E86E50" w:rsidRDefault="00E86E50" w:rsidP="00E86E5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2205"/>
      </w:tblGrid>
      <w:tr w:rsidR="00E86E50" w:rsidTr="001B5C27">
        <w:tc>
          <w:tcPr>
            <w:tcW w:w="7650" w:type="dxa"/>
          </w:tcPr>
          <w:p w:rsidR="00E86E50" w:rsidRPr="00520A98" w:rsidRDefault="00E86E50" w:rsidP="001B5C27">
            <w:r w:rsidRPr="00970F93">
              <w:rPr>
                <w:b/>
              </w:rPr>
              <w:t>Educazione linguistica</w:t>
            </w:r>
            <w:r w:rsidRPr="00520A98">
              <w:t xml:space="preserve"> 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ORE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>
              <w:t>Relazione di stage</w:t>
            </w:r>
          </w:p>
          <w:p w:rsidR="00E86E50" w:rsidRDefault="00E86E50" w:rsidP="001B5C27">
            <w:r>
              <w:t>Curriculum Vitae</w:t>
            </w:r>
          </w:p>
          <w:p w:rsidR="00E86E50" w:rsidRDefault="00E86E50" w:rsidP="001B5C27">
            <w:r>
              <w:t>Lettera di autopresentazione</w:t>
            </w:r>
          </w:p>
          <w:p w:rsidR="00E86E50" w:rsidRDefault="00E86E50" w:rsidP="001B5C27">
            <w:r>
              <w:t>Articolo di giornale</w:t>
            </w:r>
          </w:p>
          <w:p w:rsidR="00E86E50" w:rsidRDefault="00E86E50" w:rsidP="001B5C27">
            <w:r w:rsidRPr="00520A98">
              <w:t>Il tema storico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>
              <w:t>La tesina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1</w:t>
            </w:r>
          </w:p>
          <w:p w:rsidR="00E86E50" w:rsidRDefault="00E86E50" w:rsidP="001B5C27">
            <w:pPr>
              <w:jc w:val="center"/>
            </w:pPr>
            <w:r>
              <w:t>2</w:t>
            </w:r>
          </w:p>
          <w:p w:rsidR="00E86E50" w:rsidRDefault="00E86E50" w:rsidP="001B5C27">
            <w:pPr>
              <w:jc w:val="center"/>
            </w:pPr>
            <w:r>
              <w:t>1</w:t>
            </w:r>
          </w:p>
          <w:p w:rsidR="00E86E50" w:rsidRDefault="00E86E50" w:rsidP="001B5C27">
            <w:pPr>
              <w:jc w:val="center"/>
            </w:pPr>
            <w:r>
              <w:t>1</w:t>
            </w:r>
          </w:p>
          <w:p w:rsidR="00E86E50" w:rsidRDefault="00E86E50" w:rsidP="001B5C27">
            <w:pPr>
              <w:jc w:val="center"/>
            </w:pPr>
            <w:r>
              <w:t>1</w:t>
            </w:r>
          </w:p>
          <w:p w:rsidR="00E86E50" w:rsidRDefault="00E86E50" w:rsidP="001B5C27">
            <w:pPr>
              <w:jc w:val="center"/>
            </w:pPr>
            <w:r>
              <w:t>1</w:t>
            </w:r>
          </w:p>
        </w:tc>
      </w:tr>
    </w:tbl>
    <w:p w:rsidR="00E86E50" w:rsidRDefault="00E86E50" w:rsidP="00E86E50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2205"/>
      </w:tblGrid>
      <w:tr w:rsidR="00E86E50" w:rsidTr="001B5C27">
        <w:tc>
          <w:tcPr>
            <w:tcW w:w="7650" w:type="dxa"/>
          </w:tcPr>
          <w:p w:rsidR="00E86E50" w:rsidRPr="00970F93" w:rsidRDefault="00E86E50" w:rsidP="001B5C27">
            <w:pPr>
              <w:rPr>
                <w:b/>
              </w:rPr>
            </w:pPr>
            <w:r w:rsidRPr="00970F93">
              <w:rPr>
                <w:b/>
              </w:rPr>
              <w:t>Educazione letteraria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ORE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pPr>
              <w:rPr>
                <w:u w:val="single"/>
              </w:rPr>
            </w:pPr>
            <w:r>
              <w:rPr>
                <w:u w:val="single"/>
              </w:rPr>
              <w:t>Dante Alighieri: Paradiso</w:t>
            </w:r>
          </w:p>
          <w:p w:rsidR="00E86E50" w:rsidRDefault="00E86E50" w:rsidP="001B5C27">
            <w:r>
              <w:t>Introduzione alla C</w:t>
            </w:r>
            <w:r w:rsidRPr="00580BA2">
              <w:t>antica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>
              <w:t>Canto I; canto II (vv.1-18); canto III; canto V (vv.100-139); canto VI; canto XI; canto XV; canto XVII; canto XXXIII (vv.1-75; 85-93; 115-132)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16</w:t>
            </w:r>
          </w:p>
          <w:p w:rsidR="00E86E50" w:rsidRDefault="00E86E50" w:rsidP="001B5C27"/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8D7C38">
              <w:rPr>
                <w:u w:val="single"/>
              </w:rPr>
              <w:t>Giacomo Leopardi</w:t>
            </w:r>
            <w:r>
              <w:t>: vita, opere e pensiero</w:t>
            </w:r>
          </w:p>
          <w:p w:rsidR="00E86E50" w:rsidRPr="0068041E" w:rsidRDefault="00E86E50" w:rsidP="001B5C27">
            <w:pPr>
              <w:rPr>
                <w:u w:val="single"/>
              </w:rPr>
            </w:pPr>
            <w:r w:rsidRPr="0068041E">
              <w:rPr>
                <w:u w:val="single"/>
              </w:rPr>
              <w:t>Epistolario</w:t>
            </w:r>
            <w:r>
              <w:rPr>
                <w:u w:val="single"/>
              </w:rPr>
              <w:t xml:space="preserve">: </w:t>
            </w:r>
            <w:r w:rsidRPr="0068041E">
              <w:t>La ricerca della libertà</w:t>
            </w:r>
          </w:p>
          <w:p w:rsidR="00E86E50" w:rsidRDefault="00E86E50" w:rsidP="001B5C27">
            <w:r w:rsidRPr="001121D5">
              <w:rPr>
                <w:u w:val="single"/>
              </w:rPr>
              <w:t>Zibaldone</w:t>
            </w:r>
            <w:r>
              <w:t>, “La teoria del piacere”; “Il vago, l’indefinito e le rimembranze della fanciullezza”; “L’antico”; “Il vero è brutto”; “Teoria del suono”; “Teoria della visione”; “La rimembranza”; “Indefinito e infinito”; “Ricordanza e poesia”; “Indefinito e poesia”</w:t>
            </w:r>
          </w:p>
          <w:p w:rsidR="00E86E50" w:rsidRDefault="00E86E50" w:rsidP="001B5C27">
            <w:r w:rsidRPr="001121D5">
              <w:rPr>
                <w:u w:val="single"/>
              </w:rPr>
              <w:t>I Can</w:t>
            </w:r>
            <w:r>
              <w:t xml:space="preserve">ti: “L’Infinito”; “Ultimo canto di Saffo”; “Alla luna”; “A Silvia”; “La quiete dopo la tempesta”; “Il sabato del villaggio”; “A se stesso”; </w:t>
            </w:r>
            <w:r w:rsidRPr="001121D5">
              <w:rPr>
                <w:u w:val="single"/>
              </w:rPr>
              <w:t>“La Ginestra</w:t>
            </w:r>
            <w:r>
              <w:t xml:space="preserve">” (strofe 1,3, 6,7 e sintesi delle rimanenti);      </w:t>
            </w:r>
          </w:p>
          <w:p w:rsidR="00E86E50" w:rsidRDefault="00E86E50" w:rsidP="001B5C27">
            <w:r w:rsidRPr="001121D5">
              <w:rPr>
                <w:u w:val="single"/>
              </w:rPr>
              <w:lastRenderedPageBreak/>
              <w:t>Operette Morali</w:t>
            </w:r>
            <w:r>
              <w:t xml:space="preserve">: “Dialogo della Natura e di un Islandese”; “Dialogo di un folletto e uno gnomo”; “Dialogo di </w:t>
            </w:r>
            <w:proofErr w:type="spellStart"/>
            <w:r>
              <w:t>Malambruno</w:t>
            </w:r>
            <w:proofErr w:type="spellEnd"/>
            <w:r>
              <w:t xml:space="preserve"> e </w:t>
            </w:r>
            <w:proofErr w:type="spellStart"/>
            <w:r>
              <w:t>Farfarello</w:t>
            </w:r>
            <w:proofErr w:type="spellEnd"/>
            <w:r>
              <w:t>”; “Cantico del gallo silvestre; “Dialogo di un venditore di almanacchi e un passeggere”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>
              <w:rPr>
                <w:u w:val="single"/>
              </w:rPr>
              <w:t xml:space="preserve">Palinodia al marchese Gino Capponi: </w:t>
            </w:r>
            <w:r w:rsidRPr="004D790B">
              <w:t>riassunto e commento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lastRenderedPageBreak/>
              <w:t>14</w:t>
            </w:r>
          </w:p>
        </w:tc>
      </w:tr>
    </w:tbl>
    <w:p w:rsidR="00E86E50" w:rsidRDefault="00E86E50" w:rsidP="00E86E5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2205"/>
      </w:tblGrid>
      <w:tr w:rsidR="00E86E50" w:rsidTr="001B5C27">
        <w:tc>
          <w:tcPr>
            <w:tcW w:w="7650" w:type="dxa"/>
          </w:tcPr>
          <w:p w:rsidR="00E86E50" w:rsidRDefault="00E86E50" w:rsidP="001B5C27">
            <w:r w:rsidRPr="004D790B">
              <w:rPr>
                <w:u w:val="single"/>
              </w:rPr>
              <w:t>Il Positivismo</w:t>
            </w:r>
            <w:r>
              <w:t>: caratteristiche generali</w:t>
            </w:r>
          </w:p>
          <w:p w:rsidR="00E86E50" w:rsidRDefault="00E86E50" w:rsidP="001B5C27">
            <w:pPr>
              <w:rPr>
                <w:u w:val="single"/>
              </w:rPr>
            </w:pPr>
            <w:r>
              <w:t xml:space="preserve">A. </w:t>
            </w:r>
            <w:proofErr w:type="spellStart"/>
            <w:r>
              <w:t>Comte</w:t>
            </w:r>
            <w:proofErr w:type="spellEnd"/>
            <w:r>
              <w:t>, “Sociologia come fisica sociale”</w:t>
            </w:r>
          </w:p>
          <w:p w:rsidR="00E86E50" w:rsidRDefault="00E86E50" w:rsidP="001B5C27">
            <w:r w:rsidRPr="00B843CA">
              <w:rPr>
                <w:u w:val="single"/>
              </w:rPr>
              <w:t>La Scapigliatura</w:t>
            </w:r>
            <w:r>
              <w:t>: un crocevia intellettuale</w:t>
            </w:r>
          </w:p>
          <w:p w:rsidR="00E86E50" w:rsidRDefault="00E86E50" w:rsidP="001B5C27">
            <w:r>
              <w:t>Arrigo Boito, “Lezione d’anatomia”</w:t>
            </w:r>
          </w:p>
          <w:p w:rsidR="00E86E50" w:rsidRDefault="00E86E50" w:rsidP="001B5C27">
            <w:r>
              <w:t xml:space="preserve">Emilio </w:t>
            </w:r>
            <w:proofErr w:type="gramStart"/>
            <w:r>
              <w:t>Praga ,</w:t>
            </w:r>
            <w:proofErr w:type="gramEnd"/>
            <w:r>
              <w:t xml:space="preserve"> “Preludio”</w:t>
            </w:r>
          </w:p>
          <w:p w:rsidR="00E86E50" w:rsidRPr="004D790B" w:rsidRDefault="00E86E50" w:rsidP="001B5C27">
            <w:r>
              <w:t xml:space="preserve">Igino Ugo </w:t>
            </w:r>
            <w:proofErr w:type="spellStart"/>
            <w:r>
              <w:t>Tarchetti</w:t>
            </w:r>
            <w:proofErr w:type="spellEnd"/>
            <w:r>
              <w:t>, “Fosca”, “L’attrazione della morte”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4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2F3FCF">
              <w:rPr>
                <w:u w:val="single"/>
              </w:rPr>
              <w:t>Il Naturalismo francese</w:t>
            </w:r>
            <w:r>
              <w:t>: aspetti generali e tematiche</w:t>
            </w:r>
          </w:p>
          <w:p w:rsidR="00E86E50" w:rsidRDefault="00E86E50" w:rsidP="001B5C27">
            <w:r>
              <w:t>G. Flaubert, riassunto di Madame Bovary</w:t>
            </w:r>
          </w:p>
          <w:p w:rsidR="00E86E50" w:rsidRDefault="00E86E50" w:rsidP="001B5C27">
            <w:r>
              <w:t>Edmond</w:t>
            </w:r>
            <w:r w:rsidRPr="002F3FCF">
              <w:t xml:space="preserve"> e J</w:t>
            </w:r>
            <w:r>
              <w:t xml:space="preserve">ules de </w:t>
            </w:r>
            <w:proofErr w:type="spellStart"/>
            <w:proofErr w:type="gramStart"/>
            <w:r>
              <w:t>Goncourt</w:t>
            </w:r>
            <w:proofErr w:type="spellEnd"/>
            <w:r>
              <w:t>,</w:t>
            </w:r>
            <w:r w:rsidRPr="002F3FCF">
              <w:t>“</w:t>
            </w:r>
            <w:proofErr w:type="gramEnd"/>
            <w:r w:rsidRPr="002F3FCF">
              <w:t>Un manifesto del Naturalismo”</w:t>
            </w:r>
          </w:p>
          <w:p w:rsidR="00E86E50" w:rsidRPr="00D058E3" w:rsidRDefault="00E86E50" w:rsidP="001B5C27">
            <w:r>
              <w:t>E. Zola, “</w:t>
            </w:r>
            <w:proofErr w:type="gramStart"/>
            <w:r>
              <w:t>L’</w:t>
            </w:r>
            <w:proofErr w:type="spellStart"/>
            <w:r>
              <w:t>assomoir</w:t>
            </w:r>
            <w:proofErr w:type="spellEnd"/>
            <w:r>
              <w:t>”</w:t>
            </w:r>
            <w:r w:rsidRPr="002F3FCF">
              <w:tab/>
            </w:r>
            <w:proofErr w:type="gramEnd"/>
            <w:r>
              <w:t>:riassunto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2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2F3FCF">
              <w:rPr>
                <w:u w:val="single"/>
              </w:rPr>
              <w:t>Il Verismo</w:t>
            </w:r>
            <w:r>
              <w:t>: aspetti generali e tematiche</w:t>
            </w:r>
          </w:p>
          <w:p w:rsidR="00E86E50" w:rsidRDefault="00E86E50" w:rsidP="001B5C27">
            <w:r w:rsidRPr="002F3FCF">
              <w:rPr>
                <w:u w:val="single"/>
              </w:rPr>
              <w:t>G</w:t>
            </w:r>
            <w:r>
              <w:rPr>
                <w:u w:val="single"/>
              </w:rPr>
              <w:t>iovanni</w:t>
            </w:r>
            <w:r w:rsidRPr="002F3FCF">
              <w:rPr>
                <w:u w:val="single"/>
              </w:rPr>
              <w:t xml:space="preserve"> Verga</w:t>
            </w:r>
            <w:r>
              <w:t>: vita, opere e pensiero</w:t>
            </w:r>
          </w:p>
          <w:p w:rsidR="00E86E50" w:rsidRDefault="00E86E50" w:rsidP="001B5C27">
            <w:r>
              <w:t>“L’amante di Gramigna”, Prefazione, “Impersonalità e regressione”</w:t>
            </w:r>
          </w:p>
          <w:p w:rsidR="00E86E50" w:rsidRDefault="00E86E50" w:rsidP="001B5C27">
            <w:r w:rsidRPr="001121D5">
              <w:rPr>
                <w:u w:val="single"/>
              </w:rPr>
              <w:t>Vita dei campi</w:t>
            </w:r>
            <w:r>
              <w:t>: “Fantasticheria”, “Rosso Malpelo”; “La Lupa”</w:t>
            </w:r>
          </w:p>
          <w:p w:rsidR="00E86E50" w:rsidRDefault="00E86E50" w:rsidP="001B5C27">
            <w:r w:rsidRPr="001121D5">
              <w:rPr>
                <w:u w:val="single"/>
              </w:rPr>
              <w:t>Novelle rusticane</w:t>
            </w:r>
            <w:r>
              <w:t>: “La roba”</w:t>
            </w:r>
          </w:p>
          <w:p w:rsidR="00E86E50" w:rsidRDefault="00E86E50" w:rsidP="001B5C27">
            <w:r w:rsidRPr="001121D5">
              <w:rPr>
                <w:u w:val="single"/>
              </w:rPr>
              <w:t>I Malavoglia</w:t>
            </w:r>
            <w:r>
              <w:t>: lettura integrale/riassunto dettagliato dell’opera. Prefazione, “I vinti e la fiumana del progresso”; “Il mondo arcaico e l’irruzione della storia”; “I Malavoglia e la comunità del villaggio: valori ideali e interesse economico”; “La conclusione del romanzo”.</w:t>
            </w:r>
          </w:p>
          <w:p w:rsidR="00E86E50" w:rsidRPr="008A471B" w:rsidRDefault="00E86E50" w:rsidP="001B5C27">
            <w:r w:rsidRPr="001121D5">
              <w:rPr>
                <w:u w:val="single"/>
              </w:rPr>
              <w:t>Mastro-don Gesualdo</w:t>
            </w:r>
            <w:r>
              <w:t xml:space="preserve">, “La tensione faustiana del </w:t>
            </w:r>
            <w:r w:rsidRPr="008D1CA2">
              <w:rPr>
                <w:i/>
              </w:rPr>
              <w:t>self-made man</w:t>
            </w:r>
            <w:r>
              <w:t xml:space="preserve">”. 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8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8D1CA2">
              <w:rPr>
                <w:u w:val="single"/>
              </w:rPr>
              <w:t>Il Decadentismo</w:t>
            </w:r>
            <w:r>
              <w:t>: aspetti generali e tematiche</w:t>
            </w:r>
          </w:p>
          <w:p w:rsidR="00E86E50" w:rsidRDefault="00E86E50" w:rsidP="001B5C27">
            <w:r>
              <w:t>Charles Baudelaire, “Corrispondenze”; “La perdita dell’aureola”</w:t>
            </w:r>
          </w:p>
          <w:p w:rsidR="00E86E50" w:rsidRDefault="00E86E50" w:rsidP="001B5C27">
            <w:r>
              <w:t>Paul Verlaine, “Languore”</w:t>
            </w:r>
          </w:p>
          <w:p w:rsidR="00E86E50" w:rsidRPr="002F34D6" w:rsidRDefault="00E86E50" w:rsidP="001B5C27">
            <w:proofErr w:type="spellStart"/>
            <w:r>
              <w:t>Joris</w:t>
            </w:r>
            <w:proofErr w:type="spellEnd"/>
            <w:r>
              <w:t xml:space="preserve">-Karl </w:t>
            </w:r>
            <w:proofErr w:type="spellStart"/>
            <w:r>
              <w:t>Huysmans</w:t>
            </w:r>
            <w:proofErr w:type="spellEnd"/>
            <w:r>
              <w:t>, “La realtà sostitutiva”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3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F24EBB">
              <w:rPr>
                <w:u w:val="single"/>
              </w:rPr>
              <w:t>Gabriele D’Annunzio</w:t>
            </w:r>
            <w:r>
              <w:t>: vita, opere e pensiero</w:t>
            </w:r>
          </w:p>
          <w:p w:rsidR="00E86E50" w:rsidRDefault="00E86E50" w:rsidP="001B5C27">
            <w:r w:rsidRPr="000107EE">
              <w:rPr>
                <w:u w:val="single"/>
              </w:rPr>
              <w:t>Il Piacere</w:t>
            </w:r>
            <w:r>
              <w:t xml:space="preserve">: lettura integrale/riassunto dettagliato dell’opera; “Un ritratto allo specchio: Andrea </w:t>
            </w:r>
            <w:proofErr w:type="spellStart"/>
            <w:r>
              <w:t>Sperelli</w:t>
            </w:r>
            <w:proofErr w:type="spellEnd"/>
            <w:r>
              <w:t xml:space="preserve"> ed Elena Muti”; “Una fantasia in bianco maggiore”</w:t>
            </w:r>
          </w:p>
          <w:p w:rsidR="00E86E50" w:rsidRDefault="00E86E50" w:rsidP="001B5C27">
            <w:r w:rsidRPr="000107EE">
              <w:rPr>
                <w:u w:val="single"/>
              </w:rPr>
              <w:t>Le vergini delle rocce</w:t>
            </w:r>
            <w:r>
              <w:t>, “Il programma politico del superuomo</w:t>
            </w:r>
            <w:proofErr w:type="gramStart"/>
            <w:r>
              <w:t>”,rr.37</w:t>
            </w:r>
            <w:proofErr w:type="gramEnd"/>
            <w:r>
              <w:t>-63</w:t>
            </w:r>
          </w:p>
          <w:p w:rsidR="00E86E50" w:rsidRDefault="00E86E50" w:rsidP="001B5C27">
            <w:r w:rsidRPr="000107EE">
              <w:rPr>
                <w:u w:val="single"/>
              </w:rPr>
              <w:t>Laudi,</w:t>
            </w:r>
            <w:r>
              <w:t xml:space="preserve"> Alcyone, “La sera fiesolana”; “La pioggia nel pineto”, “Le lampade marine”, “Implorazione”, “La sabbia del tempo”; “Nella belletta”</w:t>
            </w:r>
          </w:p>
          <w:p w:rsidR="00E86E50" w:rsidRPr="0068041E" w:rsidRDefault="00E86E50" w:rsidP="001B5C27">
            <w:r w:rsidRPr="000107EE">
              <w:rPr>
                <w:u w:val="single"/>
              </w:rPr>
              <w:t>Notturno</w:t>
            </w:r>
            <w:r>
              <w:t xml:space="preserve">, “La prosa </w:t>
            </w:r>
            <w:proofErr w:type="gramStart"/>
            <w:r>
              <w:t>notturna”</w:t>
            </w:r>
            <w:r>
              <w:tab/>
            </w:r>
            <w:proofErr w:type="gramEnd"/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8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DE2F2B">
              <w:rPr>
                <w:u w:val="single"/>
              </w:rPr>
              <w:t>Giovanni Pascoli</w:t>
            </w:r>
            <w:r>
              <w:t>: vita, opere e pensiero</w:t>
            </w:r>
          </w:p>
          <w:p w:rsidR="00E86E50" w:rsidRDefault="00E86E50" w:rsidP="001B5C27">
            <w:r w:rsidRPr="000107EE">
              <w:rPr>
                <w:u w:val="single"/>
              </w:rPr>
              <w:t>Il fanciullino</w:t>
            </w:r>
            <w:r>
              <w:t>, “Una poetica decadente”</w:t>
            </w:r>
          </w:p>
          <w:p w:rsidR="00E86E50" w:rsidRDefault="00E86E50" w:rsidP="001B5C27">
            <w:proofErr w:type="spellStart"/>
            <w:r w:rsidRPr="000107EE">
              <w:rPr>
                <w:u w:val="single"/>
              </w:rPr>
              <w:t>Myricae</w:t>
            </w:r>
            <w:proofErr w:type="spellEnd"/>
            <w:r w:rsidRPr="000107EE">
              <w:rPr>
                <w:u w:val="single"/>
              </w:rPr>
              <w:t>,</w:t>
            </w:r>
            <w:r>
              <w:t xml:space="preserve"> “X Agosto”; “L’</w:t>
            </w:r>
            <w:proofErr w:type="spellStart"/>
            <w:r>
              <w:t>assiuolo</w:t>
            </w:r>
            <w:proofErr w:type="spellEnd"/>
            <w:r>
              <w:t>”; “Temporale”, “Il lampo”, “Il tuono”, “Novembre”; “</w:t>
            </w:r>
            <w:proofErr w:type="spellStart"/>
            <w:r>
              <w:t>Lavandare</w:t>
            </w:r>
            <w:proofErr w:type="spellEnd"/>
            <w:r>
              <w:t>”, “Il piccolo bucato”</w:t>
            </w:r>
          </w:p>
          <w:p w:rsidR="00E86E50" w:rsidRDefault="00E86E50" w:rsidP="001B5C27">
            <w:r w:rsidRPr="000107EE">
              <w:rPr>
                <w:u w:val="single"/>
              </w:rPr>
              <w:t>Poemetti</w:t>
            </w:r>
            <w:r>
              <w:t xml:space="preserve">, “Digitale </w:t>
            </w:r>
            <w:proofErr w:type="spellStart"/>
            <w:r>
              <w:t>porpurea</w:t>
            </w:r>
            <w:proofErr w:type="spellEnd"/>
            <w:r>
              <w:t>”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 w:rsidRPr="000107EE">
              <w:rPr>
                <w:u w:val="single"/>
              </w:rPr>
              <w:t>I canti di Castelvecchio</w:t>
            </w:r>
            <w:r>
              <w:t>, “Il gelsomino notturno”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7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pPr>
              <w:rPr>
                <w:u w:val="single"/>
              </w:rPr>
            </w:pPr>
            <w:r w:rsidRPr="00DE2F2B">
              <w:rPr>
                <w:u w:val="single"/>
              </w:rPr>
              <w:t xml:space="preserve">Le Avanguardie: Futuristi </w:t>
            </w:r>
          </w:p>
          <w:p w:rsidR="00E86E50" w:rsidRDefault="00E86E50" w:rsidP="001B5C27">
            <w:r>
              <w:t xml:space="preserve">Filippo Tommaso Marinetti, “Manifesto del Futurismo” “Manifesto tecnico della letteratura futurista”; da “Zang </w:t>
            </w:r>
            <w:proofErr w:type="spellStart"/>
            <w:r>
              <w:t>tumb</w:t>
            </w:r>
            <w:proofErr w:type="spellEnd"/>
            <w:r>
              <w:t xml:space="preserve"> </w:t>
            </w:r>
            <w:proofErr w:type="spellStart"/>
            <w:r>
              <w:t>tuum</w:t>
            </w:r>
            <w:proofErr w:type="spellEnd"/>
            <w:r>
              <w:t>”, “Bombardamento”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>
              <w:t>A. Palazzeschi, “E lasciatemi divertire”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3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874EC0">
              <w:rPr>
                <w:u w:val="single"/>
              </w:rPr>
              <w:t>Italo Svevo</w:t>
            </w:r>
            <w:r>
              <w:t>: vita, opere e pensiero</w:t>
            </w:r>
          </w:p>
          <w:p w:rsidR="00E86E50" w:rsidRDefault="00E86E50" w:rsidP="001B5C27">
            <w:r w:rsidRPr="000107EE">
              <w:rPr>
                <w:u w:val="single"/>
              </w:rPr>
              <w:t>Una vita</w:t>
            </w:r>
            <w:r>
              <w:t>, “Le ali del gabbiano”</w:t>
            </w:r>
          </w:p>
          <w:p w:rsidR="00E86E50" w:rsidRDefault="00E86E50" w:rsidP="001B5C27">
            <w:r w:rsidRPr="000107EE">
              <w:rPr>
                <w:u w:val="single"/>
              </w:rPr>
              <w:t>Senilità</w:t>
            </w:r>
            <w:r>
              <w:t xml:space="preserve">, “Il ritratto dell’inetto”; “La trasfigurazione di </w:t>
            </w:r>
            <w:proofErr w:type="spellStart"/>
            <w:r>
              <w:t>Angiolina</w:t>
            </w:r>
            <w:proofErr w:type="spellEnd"/>
            <w:r>
              <w:t>”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 w:rsidRPr="000107EE">
              <w:rPr>
                <w:u w:val="single"/>
              </w:rPr>
              <w:t>La coscienza di Zeno</w:t>
            </w:r>
            <w:r>
              <w:t>, “Prefazione”; “La morte del padre”; “La salute malata di Augusta”; “</w:t>
            </w:r>
            <w:proofErr w:type="spellStart"/>
            <w:r>
              <w:t>Psico</w:t>
            </w:r>
            <w:proofErr w:type="spellEnd"/>
            <w:r>
              <w:t>-analisi”; “La profezia di una apocalisse cosmica”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6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515B2A">
              <w:rPr>
                <w:u w:val="single"/>
              </w:rPr>
              <w:t>Luigi</w:t>
            </w:r>
            <w:r>
              <w:t xml:space="preserve"> </w:t>
            </w:r>
            <w:r w:rsidRPr="00793E0F">
              <w:rPr>
                <w:u w:val="single"/>
              </w:rPr>
              <w:t>Pirandello</w:t>
            </w:r>
            <w:r>
              <w:t>: vita, opere e pensiero</w:t>
            </w:r>
          </w:p>
          <w:p w:rsidR="00E86E50" w:rsidRDefault="00E86E50" w:rsidP="001B5C27">
            <w:r w:rsidRPr="000107EE">
              <w:rPr>
                <w:u w:val="single"/>
              </w:rPr>
              <w:t>L’umorismo</w:t>
            </w:r>
            <w:r>
              <w:t>, “Un’arte che scompone il reale”</w:t>
            </w:r>
          </w:p>
          <w:p w:rsidR="00E86E50" w:rsidRDefault="00E86E50" w:rsidP="001B5C27">
            <w:r w:rsidRPr="000107EE">
              <w:rPr>
                <w:u w:val="single"/>
              </w:rPr>
              <w:lastRenderedPageBreak/>
              <w:t>Novelle per un anno</w:t>
            </w:r>
            <w:r>
              <w:t>, “La trappola”; “Il treno ha fischiato”; “</w:t>
            </w:r>
            <w:proofErr w:type="spellStart"/>
            <w:r>
              <w:t>Ciaula</w:t>
            </w:r>
            <w:proofErr w:type="spellEnd"/>
            <w:r>
              <w:t xml:space="preserve"> scopre la luna”</w:t>
            </w:r>
          </w:p>
          <w:p w:rsidR="00E86E50" w:rsidRDefault="00E86E50" w:rsidP="001B5C27">
            <w:r w:rsidRPr="000107EE">
              <w:rPr>
                <w:u w:val="single"/>
              </w:rPr>
              <w:t>Il fu Mattia Pascal</w:t>
            </w:r>
            <w:r>
              <w:t xml:space="preserve">: lettura integrale/riassunto dettagliato dell’opera; “La costruzione di una nuova identità e la sua crisi”; “Lo strappo nel cielo di carta e la </w:t>
            </w:r>
            <w:proofErr w:type="spellStart"/>
            <w:r>
              <w:t>lanterninosofia</w:t>
            </w:r>
            <w:proofErr w:type="spellEnd"/>
            <w:r>
              <w:t xml:space="preserve">” </w:t>
            </w:r>
          </w:p>
          <w:p w:rsidR="00E86E50" w:rsidRDefault="00E86E50" w:rsidP="001B5C27">
            <w:r w:rsidRPr="000107EE">
              <w:rPr>
                <w:u w:val="single"/>
              </w:rPr>
              <w:t>Uno, nessuno e centomila</w:t>
            </w:r>
            <w:r>
              <w:t>, “Nessun nome”</w:t>
            </w:r>
          </w:p>
          <w:p w:rsidR="00E86E50" w:rsidRDefault="00E86E50" w:rsidP="001B5C27">
            <w:r w:rsidRPr="000107EE">
              <w:rPr>
                <w:u w:val="single"/>
              </w:rPr>
              <w:t>Il giuoco delle parti</w:t>
            </w:r>
            <w:r>
              <w:t xml:space="preserve"> (lettura e visione di una sintesi dell’opera)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 w:rsidRPr="000107EE">
              <w:rPr>
                <w:u w:val="single"/>
              </w:rPr>
              <w:t>Sei personaggi in cerca d’autore</w:t>
            </w:r>
            <w:r>
              <w:t>, “La rappresentazione teatrale tradisce il personaggio” (visione della scena relativa al brano studiato)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lastRenderedPageBreak/>
              <w:t>8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793E0F">
              <w:rPr>
                <w:u w:val="single"/>
              </w:rPr>
              <w:t>Giuseppe Ungaretti</w:t>
            </w:r>
            <w:r>
              <w:t>: vita, opere e pensiero</w:t>
            </w:r>
          </w:p>
          <w:p w:rsidR="00E86E50" w:rsidRDefault="00E86E50" w:rsidP="001B5C27">
            <w:r w:rsidRPr="00DC3356">
              <w:rPr>
                <w:u w:val="single"/>
              </w:rPr>
              <w:t>L’allegria,</w:t>
            </w:r>
            <w:r>
              <w:t xml:space="preserve"> “In memoria”; “Il porto sepolto”; “Veglia”; “I fiumi”; “San Martino del Carso”, “Mattina”, “Soldati” 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 w:rsidRPr="00DC3356">
              <w:rPr>
                <w:u w:val="single"/>
              </w:rPr>
              <w:t>Il sentimento del tempo</w:t>
            </w:r>
            <w:r>
              <w:t>, “Non gridate più”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3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793E0F">
              <w:rPr>
                <w:u w:val="single"/>
              </w:rPr>
              <w:t>Eugenio Montale</w:t>
            </w:r>
            <w:r>
              <w:t>: vita, opere e pensiero</w:t>
            </w:r>
          </w:p>
          <w:p w:rsidR="00E86E50" w:rsidRDefault="00E86E50" w:rsidP="001B5C27">
            <w:r w:rsidRPr="00DC3356">
              <w:rPr>
                <w:u w:val="single"/>
              </w:rPr>
              <w:t>Ossi di seppia</w:t>
            </w:r>
            <w:r>
              <w:t>, “I limoni”; “Non chiederci la parola”; “Spesso il male di vivere”;</w:t>
            </w:r>
          </w:p>
          <w:p w:rsidR="00E86E50" w:rsidRDefault="00E86E50" w:rsidP="001B5C27">
            <w:r>
              <w:t>“Meriggiare pallido e assorto”, “Cigola la carrucola nel pozzo”</w:t>
            </w:r>
          </w:p>
          <w:p w:rsidR="00E86E50" w:rsidRPr="00520A98" w:rsidRDefault="00E86E50" w:rsidP="001B5C27">
            <w:pPr>
              <w:rPr>
                <w:u w:val="single"/>
              </w:rPr>
            </w:pPr>
            <w:r w:rsidRPr="00DC3356">
              <w:rPr>
                <w:u w:val="single"/>
              </w:rPr>
              <w:t>Le occasioni</w:t>
            </w:r>
            <w:r>
              <w:t>, “Non recidere, forbice, quel volto”; “La casa dei doganieri”, “Ti libero la fronte dai ghiaccioli”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5</w:t>
            </w:r>
          </w:p>
        </w:tc>
      </w:tr>
      <w:tr w:rsidR="00E86E50" w:rsidTr="001B5C27">
        <w:tc>
          <w:tcPr>
            <w:tcW w:w="7650" w:type="dxa"/>
          </w:tcPr>
          <w:p w:rsidR="00E86E50" w:rsidRDefault="00E86E50" w:rsidP="001B5C27">
            <w:r w:rsidRPr="00CF164F">
              <w:rPr>
                <w:u w:val="single"/>
              </w:rPr>
              <w:t>Luigi Meneghello</w:t>
            </w:r>
            <w:r>
              <w:t>- La lingua dell’esperienza</w:t>
            </w:r>
            <w:r>
              <w:tab/>
            </w:r>
          </w:p>
          <w:p w:rsidR="00E86E50" w:rsidRPr="00970F93" w:rsidRDefault="00E86E50" w:rsidP="001B5C27">
            <w:r>
              <w:t>(</w:t>
            </w:r>
            <w:proofErr w:type="gramStart"/>
            <w:r>
              <w:t>selezione</w:t>
            </w:r>
            <w:proofErr w:type="gramEnd"/>
            <w:r>
              <w:t xml:space="preserve"> di testi dalle opere dell’autore)</w:t>
            </w:r>
          </w:p>
        </w:tc>
        <w:tc>
          <w:tcPr>
            <w:tcW w:w="2205" w:type="dxa"/>
          </w:tcPr>
          <w:p w:rsidR="00E86E50" w:rsidRDefault="00E86E50" w:rsidP="001B5C27">
            <w:pPr>
              <w:jc w:val="center"/>
            </w:pPr>
            <w:r>
              <w:t>3</w:t>
            </w:r>
          </w:p>
        </w:tc>
      </w:tr>
    </w:tbl>
    <w:p w:rsidR="00E86E50" w:rsidRDefault="00E86E50" w:rsidP="00E86E50"/>
    <w:p w:rsidR="00E86E50" w:rsidRDefault="00E86E50" w:rsidP="00E86E50"/>
    <w:p w:rsidR="00E86E50" w:rsidRDefault="00E86E50" w:rsidP="00E86E50"/>
    <w:p w:rsidR="00E86E50" w:rsidRPr="00D26AEA" w:rsidRDefault="00E86E50" w:rsidP="00E86E50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E86E50" w:rsidRDefault="00E86E50" w:rsidP="00E86E50"/>
    <w:p w:rsidR="00E86E50" w:rsidRDefault="00E86E50" w:rsidP="00E86E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Giovanna Moro</w:t>
      </w:r>
    </w:p>
    <w:p w:rsidR="00E86E50" w:rsidRDefault="00E86E50" w:rsidP="00E86E50"/>
    <w:p w:rsidR="00E86E50" w:rsidRDefault="00E86E50" w:rsidP="00E86E50"/>
    <w:p w:rsidR="00E86E50" w:rsidRDefault="00E86E50" w:rsidP="00E86E50"/>
    <w:p w:rsidR="00E86E50" w:rsidRPr="00D26AEA" w:rsidRDefault="00E86E50" w:rsidP="00E86E50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E86E50" w:rsidRPr="00D26AEA" w:rsidRDefault="00E86E50" w:rsidP="00E86E50"/>
    <w:p w:rsidR="00E86E50" w:rsidRDefault="00E86E50" w:rsidP="00E86E50"/>
    <w:p w:rsidR="00E86E50" w:rsidRDefault="00E86E50" w:rsidP="00E86E50"/>
    <w:p w:rsidR="00E86E50" w:rsidRDefault="00E86E50" w:rsidP="00E86E50"/>
    <w:p w:rsidR="00E86E50" w:rsidRDefault="00E86E50" w:rsidP="00E86E50"/>
    <w:p w:rsidR="00B704BE" w:rsidRDefault="00B704BE"/>
    <w:sectPr w:rsidR="00B704BE" w:rsidSect="00151F73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73" w:rsidRPr="0045179E" w:rsidRDefault="00E86E50" w:rsidP="00151F73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4</w:t>
    </w:r>
    <w:r w:rsidRPr="0045179E">
      <w:rPr>
        <w:rStyle w:val="Numeropagina"/>
        <w:sz w:val="21"/>
        <w:szCs w:val="21"/>
      </w:rPr>
      <w:fldChar w:fldCharType="end"/>
    </w:r>
  </w:p>
  <w:p w:rsidR="00151F73" w:rsidRPr="003E239D" w:rsidRDefault="00E86E50" w:rsidP="00151F73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73" w:rsidRPr="0045179E" w:rsidRDefault="00E86E50" w:rsidP="00151F73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151F73" w:rsidRPr="00CE36F4" w:rsidRDefault="00E86E50" w:rsidP="00151F73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73" w:rsidRDefault="00E86E50" w:rsidP="00151F73">
    <w:pPr>
      <w:jc w:val="center"/>
    </w:pPr>
    <w:r>
      <w:rPr>
        <w:noProof/>
      </w:rPr>
      <w:drawing>
        <wp:inline distT="0" distB="0" distL="0" distR="0" wp14:anchorId="40D59542" wp14:editId="5CCBE230">
          <wp:extent cx="504825" cy="323850"/>
          <wp:effectExtent l="0" t="0" r="9525" b="0"/>
          <wp:docPr id="2" name="Immagine 2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F73" w:rsidRPr="00024A68" w:rsidRDefault="00E86E50" w:rsidP="00151F73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151F73" w:rsidRPr="0045179E" w:rsidRDefault="00E86E50" w:rsidP="00151F73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151F73" w:rsidRDefault="00E86E50">
    <w:pPr>
      <w:pStyle w:val="Intestazione"/>
    </w:pPr>
  </w:p>
  <w:p w:rsidR="00151F73" w:rsidRDefault="00E86E5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73" w:rsidRDefault="00E86E50" w:rsidP="00151F73">
    <w:pPr>
      <w:jc w:val="center"/>
    </w:pPr>
    <w:r>
      <w:rPr>
        <w:noProof/>
      </w:rPr>
      <w:drawing>
        <wp:inline distT="0" distB="0" distL="0" distR="0" wp14:anchorId="14B123C8" wp14:editId="6AB6690D">
          <wp:extent cx="504825" cy="323850"/>
          <wp:effectExtent l="0" t="0" r="9525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F73" w:rsidRPr="00024A68" w:rsidRDefault="00E86E50" w:rsidP="00151F73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151F73" w:rsidRPr="0045179E" w:rsidRDefault="00E86E50" w:rsidP="00151F73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151F73" w:rsidRDefault="00E86E50" w:rsidP="00151F73">
    <w:pPr>
      <w:pStyle w:val="Intestazione"/>
    </w:pPr>
  </w:p>
  <w:p w:rsidR="00151F73" w:rsidRDefault="00E86E50" w:rsidP="00151F73">
    <w:pPr>
      <w:pStyle w:val="Intestazione"/>
    </w:pPr>
  </w:p>
  <w:p w:rsidR="00151F73" w:rsidRDefault="00E86E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50"/>
    <w:rsid w:val="00B704BE"/>
    <w:rsid w:val="00E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3301-9EC0-435A-8329-9B41982B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6E50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86E50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86E50"/>
    <w:rPr>
      <w:rFonts w:ascii="Arial" w:eastAsia="Times New Roman" w:hAnsi="Arial" w:cs="Arial"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E86E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86E50"/>
    <w:rPr>
      <w:rFonts w:ascii="Arial" w:eastAsia="Times New Roman" w:hAnsi="Arial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rsid w:val="00E86E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6E50"/>
    <w:rPr>
      <w:rFonts w:ascii="Arial" w:eastAsia="Times New Roman" w:hAnsi="Arial" w:cs="Times New Roman"/>
      <w:szCs w:val="24"/>
      <w:lang w:eastAsia="it-IT"/>
    </w:rPr>
  </w:style>
  <w:style w:type="character" w:styleId="Numeropagina">
    <w:name w:val="page number"/>
    <w:basedOn w:val="Carpredefinitoparagrafo"/>
    <w:rsid w:val="00E86E50"/>
  </w:style>
  <w:style w:type="table" w:styleId="Grigliatabella">
    <w:name w:val="Table Grid"/>
    <w:basedOn w:val="Tabellanormale"/>
    <w:uiPriority w:val="39"/>
    <w:rsid w:val="00E8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1</cp:revision>
  <dcterms:created xsi:type="dcterms:W3CDTF">2018-05-05T09:40:00Z</dcterms:created>
  <dcterms:modified xsi:type="dcterms:W3CDTF">2018-05-05T09:42:00Z</dcterms:modified>
</cp:coreProperties>
</file>