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e"/>
        <w:jc w:val="center"/>
        <w:rPr>
          <w:b w:val="1"/>
          <w:bCs w:val="1"/>
          <w:smallCaps w:val="1"/>
          <w:sz w:val="28"/>
          <w:szCs w:val="28"/>
        </w:rPr>
      </w:pPr>
      <w:r>
        <w:rPr>
          <w:b w:val="1"/>
          <w:bCs w:val="1"/>
          <w:smallCaps w:val="1"/>
          <w:sz w:val="28"/>
          <w:szCs w:val="28"/>
          <w:rtl w:val="0"/>
          <w:lang w:val="it-IT"/>
        </w:rPr>
        <w:t xml:space="preserve">Programma di </w:t>
      </w:r>
      <w:r>
        <w:rPr>
          <w:b w:val="1"/>
          <w:bCs w:val="1"/>
          <w:smallCaps w:val="1"/>
          <w:sz w:val="28"/>
          <w:szCs w:val="28"/>
          <w:rtl w:val="0"/>
          <w:lang w:val="it-IT"/>
        </w:rPr>
        <w:t>Storia</w:t>
      </w:r>
    </w:p>
    <w:p>
      <w:pPr>
        <w:pStyle w:val="Normale"/>
      </w:pPr>
    </w:p>
    <w:p>
      <w:pPr>
        <w:pStyle w:val="Normale"/>
      </w:pPr>
      <w:r>
        <w:rPr>
          <w:rtl w:val="0"/>
        </w:rPr>
        <w:t>CLASSE</w:t>
      </w:r>
      <w:r>
        <w:rPr>
          <w:b w:val="1"/>
          <w:bCs w:val="1"/>
        </w:rPr>
        <w:tab/>
      </w:r>
      <w:r>
        <w:rPr>
          <w:rtl w:val="0"/>
          <w:lang w:val="it-IT"/>
        </w:rPr>
        <w:t>3 BE</w:t>
      </w:r>
      <w:r>
        <w:rPr>
          <w:b w:val="1"/>
          <w:bCs w:val="1"/>
        </w:rPr>
        <w:tab/>
      </w:r>
      <w:r>
        <w:rPr>
          <w:rtl w:val="0"/>
        </w:rPr>
        <w:tab/>
        <w:tab/>
        <w:tab/>
        <w:tab/>
        <w:tab/>
        <w:tab/>
        <w:t xml:space="preserve">a.s. </w:t>
      </w:r>
      <w:r>
        <w:rPr>
          <w:b w:val="1"/>
          <w:bCs w:val="1"/>
          <w:rtl w:val="0"/>
          <w:lang w:val="it-IT"/>
        </w:rPr>
        <w:t>20</w:t>
      </w:r>
      <w:r>
        <w:rPr>
          <w:b w:val="1"/>
          <w:bCs w:val="1"/>
          <w:rtl w:val="0"/>
          <w:lang w:val="it-IT"/>
        </w:rPr>
        <w:t>15/2016</w:t>
      </w:r>
    </w:p>
    <w:p>
      <w:pPr>
        <w:pStyle w:val="Normale"/>
      </w:pPr>
    </w:p>
    <w:p>
      <w:pPr>
        <w:pStyle w:val="Normale"/>
        <w:rPr>
          <w:b w:val="1"/>
          <w:bCs w:val="1"/>
        </w:rPr>
      </w:pPr>
      <w:r>
        <w:rPr>
          <w:rtl w:val="0"/>
        </w:rPr>
        <w:t>prof.</w:t>
      </w:r>
      <w:r>
        <w:rPr>
          <w:b w:val="1"/>
          <w:bCs w:val="1"/>
          <w:rtl w:val="0"/>
          <w:lang w:val="it-IT"/>
        </w:rPr>
        <w:t xml:space="preserve"> </w:t>
      </w:r>
      <w:r>
        <w:rPr>
          <w:rtl w:val="0"/>
          <w:lang w:val="it-IT"/>
        </w:rPr>
        <w:t>Laura Fabris</w:t>
      </w:r>
    </w:p>
    <w:p>
      <w:pPr>
        <w:pStyle w:val="Normale"/>
      </w:pPr>
    </w:p>
    <w:p>
      <w:pPr>
        <w:pStyle w:val="Normale"/>
        <w:rPr>
          <w:i w:val="1"/>
          <w:iCs w:val="1"/>
        </w:rPr>
      </w:pPr>
      <w:r>
        <w:rPr>
          <w:rtl w:val="0"/>
        </w:rPr>
        <w:t xml:space="preserve">TESTO: </w:t>
      </w:r>
      <w:r>
        <w:rPr>
          <w:rtl w:val="0"/>
        </w:rPr>
        <w:t xml:space="preserve">Germano Maifreda, </w:t>
      </w:r>
      <w:r>
        <w:rPr>
          <w:i w:val="1"/>
          <w:iCs w:val="1"/>
          <w:rtl w:val="0"/>
          <w:lang w:val="it-IT"/>
        </w:rPr>
        <w:t>Tempi moderni. Storia, cultura, immaginario. Dal Medioevo alla rivoluzione inglese.</w:t>
      </w:r>
      <w:r>
        <w:rPr>
          <w:rtl w:val="0"/>
        </w:rPr>
        <w:t xml:space="preserve"> Vol.1.</w:t>
      </w:r>
    </w:p>
    <w:p>
      <w:pPr>
        <w:pStyle w:val="Normale"/>
      </w:pPr>
    </w:p>
    <w:p>
      <w:pPr>
        <w:pStyle w:val="Normale"/>
        <w:rPr>
          <w:b w:val="1"/>
          <w:bCs w:val="1"/>
          <w:sz w:val="22"/>
          <w:szCs w:val="22"/>
        </w:rPr>
      </w:pP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L</w:t>
      </w:r>
      <w:r>
        <w:rPr>
          <w:sz w:val="22"/>
          <w:szCs w:val="22"/>
          <w:rtl w:val="0"/>
          <w:lang w:val="it-IT"/>
        </w:rPr>
        <w:t>’</w:t>
      </w:r>
      <w:r>
        <w:rPr>
          <w:sz w:val="22"/>
          <w:szCs w:val="22"/>
          <w:rtl w:val="0"/>
          <w:lang w:val="it-IT"/>
        </w:rPr>
        <w:t>ordinamento signorile e le monarchie feudali       pp. 5-33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Il rinnovamento della Chiesa medievale                 pp. 41-67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L</w:t>
      </w:r>
      <w:r>
        <w:rPr>
          <w:sz w:val="22"/>
          <w:szCs w:val="22"/>
          <w:rtl w:val="0"/>
          <w:lang w:val="it-IT"/>
        </w:rPr>
        <w:t>’</w:t>
      </w:r>
      <w:r>
        <w:rPr>
          <w:sz w:val="22"/>
          <w:szCs w:val="22"/>
          <w:rtl w:val="0"/>
          <w:lang w:val="it-IT"/>
        </w:rPr>
        <w:t>Italia dei comuni                                                    pp. 75-99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L</w:t>
      </w:r>
      <w:r>
        <w:rPr>
          <w:sz w:val="22"/>
          <w:szCs w:val="22"/>
          <w:rtl w:val="0"/>
          <w:lang w:val="it-IT"/>
        </w:rPr>
        <w:t>’</w:t>
      </w:r>
      <w:r>
        <w:rPr>
          <w:sz w:val="22"/>
          <w:szCs w:val="22"/>
          <w:rtl w:val="0"/>
          <w:lang w:val="it-IT"/>
        </w:rPr>
        <w:t>Europa del Trecento: verso le monarchie nazionali     pp. 107-135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Economia e societ</w:t>
      </w:r>
      <w:r>
        <w:rPr>
          <w:sz w:val="22"/>
          <w:szCs w:val="22"/>
          <w:rtl w:val="0"/>
          <w:lang w:val="it-IT"/>
        </w:rPr>
        <w:t xml:space="preserve">à </w:t>
      </w:r>
      <w:r>
        <w:rPr>
          <w:sz w:val="22"/>
          <w:szCs w:val="22"/>
          <w:rtl w:val="0"/>
          <w:lang w:val="it-IT"/>
        </w:rPr>
        <w:t>nel Medioevo occidentale         pp. 143-169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La fine del Medioevo: Italia, Europa, Asia                pp. 177-188</w:t>
      </w:r>
    </w:p>
    <w:p>
      <w:pPr>
        <w:pStyle w:val="Normale"/>
        <w:rPr>
          <w:sz w:val="22"/>
          <w:szCs w:val="22"/>
        </w:rPr>
      </w:pPr>
      <w:r>
        <w:rPr>
          <w:sz w:val="22"/>
          <w:szCs w:val="22"/>
          <w:rtl w:val="0"/>
        </w:rPr>
        <w:tab/>
        <w:t>L</w:t>
      </w:r>
      <w:r>
        <w:rPr>
          <w:sz w:val="22"/>
          <w:szCs w:val="22"/>
          <w:rtl w:val="0"/>
          <w:lang w:val="it-IT"/>
        </w:rPr>
        <w:t>’</w:t>
      </w:r>
      <w:r>
        <w:rPr>
          <w:sz w:val="22"/>
          <w:szCs w:val="22"/>
          <w:rtl w:val="0"/>
          <w:lang w:val="it-IT"/>
        </w:rPr>
        <w:t>Italia e gli stato regionali</w:t>
      </w:r>
    </w:p>
    <w:p>
      <w:pPr>
        <w:pStyle w:val="Normale"/>
        <w:rPr>
          <w:sz w:val="22"/>
          <w:szCs w:val="22"/>
        </w:rPr>
      </w:pPr>
      <w:r>
        <w:rPr>
          <w:sz w:val="22"/>
          <w:szCs w:val="22"/>
          <w:rtl w:val="0"/>
        </w:rPr>
        <w:tab/>
        <w:t>La crisi dei poteri universali di impero e papato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Il rinnovamento della cultura europea                      pp. 213-233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Le guerre d</w:t>
      </w:r>
      <w:r>
        <w:rPr>
          <w:sz w:val="22"/>
          <w:szCs w:val="22"/>
          <w:rtl w:val="0"/>
          <w:lang w:val="it-IT"/>
        </w:rPr>
        <w:t>’</w:t>
      </w:r>
      <w:r>
        <w:rPr>
          <w:sz w:val="22"/>
          <w:szCs w:val="22"/>
          <w:rtl w:val="0"/>
          <w:lang w:val="it-IT"/>
        </w:rPr>
        <w:t>Italia                                                      pp. 253-275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Esplorazioni, scoperte, conquiste                            pp. 317-343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La riforma protestante                                              pp. 351-362</w:t>
      </w:r>
    </w:p>
    <w:p>
      <w:pPr>
        <w:pStyle w:val="Normale"/>
        <w:rPr>
          <w:sz w:val="22"/>
          <w:szCs w:val="22"/>
        </w:rPr>
      </w:pPr>
      <w:r>
        <w:rPr>
          <w:sz w:val="22"/>
          <w:szCs w:val="22"/>
          <w:rtl w:val="0"/>
        </w:rPr>
        <w:tab/>
        <w:t>Le premesse culturali della Riforma</w:t>
      </w:r>
    </w:p>
    <w:p>
      <w:pPr>
        <w:pStyle w:val="Normale"/>
        <w:rPr>
          <w:sz w:val="22"/>
          <w:szCs w:val="22"/>
        </w:rPr>
      </w:pPr>
      <w:r>
        <w:rPr>
          <w:sz w:val="22"/>
          <w:szCs w:val="22"/>
          <w:rtl w:val="0"/>
        </w:rPr>
        <w:tab/>
        <w:t>Martin Lutero all</w:t>
      </w:r>
      <w:r>
        <w:rPr>
          <w:sz w:val="22"/>
          <w:szCs w:val="22"/>
          <w:rtl w:val="0"/>
          <w:lang w:val="it-IT"/>
        </w:rPr>
        <w:t>’</w:t>
      </w:r>
      <w:r>
        <w:rPr>
          <w:sz w:val="22"/>
          <w:szCs w:val="22"/>
          <w:rtl w:val="0"/>
          <w:lang w:val="it-IT"/>
        </w:rPr>
        <w:t>attacco della Chiesa di Roma</w:t>
      </w:r>
    </w:p>
    <w:p>
      <w:pPr>
        <w:pStyle w:val="Normale"/>
        <w:rPr>
          <w:sz w:val="22"/>
          <w:szCs w:val="22"/>
        </w:rPr>
      </w:pPr>
      <w:r>
        <w:rPr>
          <w:sz w:val="22"/>
          <w:szCs w:val="22"/>
          <w:rtl w:val="0"/>
        </w:rPr>
        <w:tab/>
        <w:t xml:space="preserve">Lutero, i principi, il popolo        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</w:pPr>
      <w:r>
        <w:rPr>
          <w:sz w:val="22"/>
          <w:szCs w:val="22"/>
          <w:rtl w:val="0"/>
          <w:lang w:val="it-IT"/>
        </w:rPr>
        <w:t>La Docente</w:t>
        <w:tab/>
        <w:tab/>
        <w:tab/>
        <w:tab/>
        <w:tab/>
        <w:tab/>
        <w:tab/>
        <w:tab/>
        <w:tab/>
        <w:t>I rappresentanti degli studenti</w:t>
      </w:r>
    </w:p>
    <w:sectPr>
      <w:headerReference w:type="default" r:id="rId4"/>
      <w:footerReference w:type="default" r:id="rId5"/>
      <w:pgSz w:w="11900" w:h="16840" w:orient="portrait"/>
      <w:pgMar w:top="454" w:right="851" w:bottom="454" w:left="851" w:header="454" w:footer="45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e"/>
      <w:jc w:val="center"/>
    </w:pPr>
    <w:r>
      <w:drawing>
        <wp:inline distT="0" distB="0" distL="0" distR="0">
          <wp:extent cx="671616" cy="429006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rchio canc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616" cy="4290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Titolo 1"/>
      <w:spacing w:before="100"/>
      <w:rPr>
        <w:b w:val="0"/>
        <w:bCs w:val="0"/>
        <w:spacing w:val="100"/>
        <w:sz w:val="21"/>
        <w:szCs w:val="21"/>
      </w:rPr>
    </w:pPr>
    <w:r>
      <w:rPr>
        <w:b w:val="0"/>
        <w:bCs w:val="0"/>
        <w:spacing w:val="100"/>
        <w:sz w:val="21"/>
        <w:szCs w:val="21"/>
        <w:rtl w:val="0"/>
        <w:lang w:val="it-IT"/>
      </w:rPr>
      <w:t>Istituto di Istruzione Superiore</w:t>
    </w:r>
  </w:p>
  <w:p>
    <w:pPr>
      <w:pStyle w:val="Normale"/>
      <w:spacing w:before="60"/>
      <w:jc w:val="center"/>
      <w:rPr>
        <w:spacing w:val="0"/>
      </w:rPr>
    </w:pPr>
    <w:r>
      <w:rPr>
        <w:spacing w:val="0"/>
        <w:rtl w:val="0"/>
        <w:lang w:val="it-IT"/>
      </w:rPr>
      <w:t>“</w:t>
    </w:r>
    <w:r>
      <w:rPr>
        <w:spacing w:val="0"/>
        <w:rtl w:val="0"/>
        <w:lang w:val="it-IT"/>
      </w:rPr>
      <w:t>CONCETTO MARCHESI</w:t>
    </w:r>
    <w:r>
      <w:rPr>
        <w:spacing w:val="0"/>
        <w:rtl w:val="0"/>
        <w:lang w:val="it-IT"/>
      </w:rPr>
      <w:t>”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ti elenco"/>
  </w:abstractNum>
  <w:abstractNum w:abstractNumId="1">
    <w:multiLevelType w:val="hybridMultilevel"/>
    <w:styleLink w:val="Punti elenco"/>
    <w:lvl w:ilvl="0">
      <w:start w:val="1"/>
      <w:numFmt w:val="bullet"/>
      <w:suff w:val="tab"/>
      <w:lvlText w:val="•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Titolo 1">
    <w:name w:val="Titolo 1"/>
    <w:next w:val="Normale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0"/>
    </w:pPr>
    <w:rPr>
      <w:rFonts w:ascii="Arial" w:cs="Arial Unicode MS" w:hAnsi="Arial" w:eastAsia="Arial Unicode MS"/>
      <w:b w:val="1"/>
      <w:bCs w:val="1"/>
      <w:i w:val="0"/>
      <w:iCs w:val="0"/>
      <w:smallCaps w:val="1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it-IT"/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numbering" w:styleId="Punti elenco">
    <w:name w:val="Punti elenco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