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317" w:rsidRDefault="004A3317" w:rsidP="004A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Programma di italiano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="00DD71EC">
        <w:rPr>
          <w:rFonts w:ascii="Times New Roman" w:hAnsi="Times New Roman" w:cs="Times New Roman"/>
          <w:sz w:val="24"/>
          <w:szCs w:val="24"/>
        </w:rPr>
        <w:t xml:space="preserve"> della classe III B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</w:t>
      </w:r>
      <w:r w:rsidR="00F15DB4">
        <w:rPr>
          <w:rFonts w:ascii="Times New Roman" w:hAnsi="Times New Roman" w:cs="Times New Roman"/>
          <w:sz w:val="24"/>
          <w:szCs w:val="24"/>
        </w:rPr>
        <w:t xml:space="preserve"> a.s. 2015/2016</w:t>
      </w:r>
    </w:p>
    <w:p w:rsidR="004A3317" w:rsidRDefault="004A3317" w:rsidP="004A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317" w:rsidRDefault="004A3317" w:rsidP="004A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317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Vol. A. Il medioevo, pp. 2 – 19; l’età cortese, pp. 22 – 27; le forme della letteratura nell’età cortese, pp. 42 – 66; l’età comunale in Italia, pp. 76 – 92; Francesco d’Assisi, pp. 100 – 105; Jacopone da Todi, pp. 107 – 114; forme della prosa nel duecento (il Novellino, Franco Sacchetti, Marco Polo), pp. 129 – 148; le cronache, Dino Compagni, pp. 154 – 155; la lirica nel duecento in Italia, pp. 159 – 160; il “dolce stil novo”, Guido Guinizzelli,  pp. 166 – 171; Dante Alighieri, vita e opere, dalla Vita nova ai trattati, pp. 232 – 236; pp. 241 – 242; pp. 246 – 249.</w:t>
      </w:r>
    </w:p>
    <w:p w:rsidR="004A3317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Vol. B. L’età umanistica, pp. 4 – 24; edonismo e idillio nella cultura umanistica, pp. 54 – 62; il poema epico cavalleresco, pp. 81 – 91; l’età del rinascimento, pp. 112 – 133; Ludovico Ariosto, pp. 244 – 345.</w:t>
      </w:r>
    </w:p>
    <w:p w:rsidR="004A3317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3317" w:rsidRPr="00AA04BC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Dante Alighieri, la divina commedia, canti integrali, I, V, VI, X, XIII, XV, XXVI, XXXIII.</w:t>
      </w: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Pr="0012370F" w:rsidRDefault="004A3317" w:rsidP="004A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rappresentanti di classe                                                                                L’insegnante</w:t>
      </w:r>
    </w:p>
    <w:p w:rsidR="003B1361" w:rsidRDefault="003B1361"/>
    <w:sectPr w:rsidR="003B13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46C" w:rsidRDefault="00F8246C" w:rsidP="004A3317">
      <w:pPr>
        <w:spacing w:line="240" w:lineRule="auto"/>
      </w:pPr>
      <w:r>
        <w:separator/>
      </w:r>
    </w:p>
  </w:endnote>
  <w:endnote w:type="continuationSeparator" w:id="0">
    <w:p w:rsidR="00F8246C" w:rsidRDefault="00F8246C" w:rsidP="004A3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46C" w:rsidRDefault="00F8246C" w:rsidP="004A3317">
      <w:pPr>
        <w:spacing w:line="240" w:lineRule="auto"/>
      </w:pPr>
      <w:r>
        <w:separator/>
      </w:r>
    </w:p>
  </w:footnote>
  <w:footnote w:type="continuationSeparator" w:id="0">
    <w:p w:rsidR="00F8246C" w:rsidRDefault="00F8246C" w:rsidP="004A3317">
      <w:pPr>
        <w:spacing w:line="240" w:lineRule="auto"/>
      </w:pPr>
      <w:r>
        <w:continuationSeparator/>
      </w:r>
    </w:p>
  </w:footnote>
  <w:footnote w:id="1">
    <w:p w:rsidR="004A3317" w:rsidRDefault="004A3317" w:rsidP="004A3317">
      <w:pPr>
        <w:pStyle w:val="Testonotaapidipagina"/>
      </w:pPr>
      <w:r>
        <w:rPr>
          <w:rStyle w:val="Rimandonotaapidipagina"/>
        </w:rPr>
        <w:footnoteRef/>
      </w:r>
      <w:r>
        <w:t xml:space="preserve"> AA.VV., testi e storia della letteratira, paravia.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317"/>
    <w:rsid w:val="003B1361"/>
    <w:rsid w:val="004A3317"/>
    <w:rsid w:val="00513B2C"/>
    <w:rsid w:val="005B4046"/>
    <w:rsid w:val="00DD71EC"/>
    <w:rsid w:val="00F15DB4"/>
    <w:rsid w:val="00F8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3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3317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33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A33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3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3317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33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A33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poncina</dc:creator>
  <cp:lastModifiedBy>max poncina</cp:lastModifiedBy>
  <cp:revision>3</cp:revision>
  <dcterms:created xsi:type="dcterms:W3CDTF">2016-06-03T17:55:00Z</dcterms:created>
  <dcterms:modified xsi:type="dcterms:W3CDTF">2016-06-03T18:04:00Z</dcterms:modified>
</cp:coreProperties>
</file>