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361" w:rsidRDefault="00575F65" w:rsidP="00575F65">
      <w:pPr>
        <w:jc w:val="center"/>
        <w:rPr>
          <w:rFonts w:ascii="Times New Roman" w:hAnsi="Times New Roman" w:cs="Times New Roman"/>
          <w:sz w:val="24"/>
          <w:szCs w:val="24"/>
        </w:rPr>
      </w:pPr>
      <w:r w:rsidRPr="00815D4C">
        <w:rPr>
          <w:rFonts w:ascii="Times New Roman" w:hAnsi="Times New Roman" w:cs="Times New Roman"/>
          <w:sz w:val="24"/>
          <w:szCs w:val="24"/>
        </w:rPr>
        <w:t xml:space="preserve">Programma svolto </w:t>
      </w:r>
      <w:proofErr w:type="spellStart"/>
      <w:r w:rsidRPr="00815D4C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Pr="00815D4C">
        <w:rPr>
          <w:rFonts w:ascii="Times New Roman" w:hAnsi="Times New Roman" w:cs="Times New Roman"/>
          <w:sz w:val="24"/>
          <w:szCs w:val="24"/>
        </w:rPr>
        <w:t xml:space="preserve"> 2015 / 2016 della classe IV AM</w:t>
      </w:r>
      <w:r w:rsidR="008C151E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</w:p>
    <w:p w:rsidR="00070B4B" w:rsidRPr="00815D4C" w:rsidRDefault="00070B4B" w:rsidP="00575F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75F65" w:rsidRDefault="00575F65" w:rsidP="00575F65">
      <w:pPr>
        <w:jc w:val="center"/>
      </w:pPr>
    </w:p>
    <w:p w:rsidR="00575F65" w:rsidRPr="00815D4C" w:rsidRDefault="00575F65" w:rsidP="00575F65">
      <w:pPr>
        <w:rPr>
          <w:rFonts w:ascii="Times New Roman" w:hAnsi="Times New Roman" w:cs="Times New Roman"/>
          <w:sz w:val="24"/>
          <w:szCs w:val="24"/>
        </w:rPr>
      </w:pPr>
      <w:r w:rsidRPr="00815D4C">
        <w:rPr>
          <w:rFonts w:ascii="Times New Roman" w:hAnsi="Times New Roman" w:cs="Times New Roman"/>
          <w:sz w:val="24"/>
          <w:szCs w:val="24"/>
        </w:rPr>
        <w:t xml:space="preserve">Vol. C : Galilei, vita e opere, pp. 198 – 202; Dialogo sopra i due massimi sistemi del mondo, pp. 236 – 239; età della ragione, pp. 256 – 262; Giambattista Vico, pp. 274 – 278; La poesia lirica e drammatica dell’età dell’Arcadia, pp. 285 </w:t>
      </w:r>
      <w:r w:rsidR="00443F43" w:rsidRPr="00815D4C">
        <w:rPr>
          <w:rFonts w:ascii="Times New Roman" w:hAnsi="Times New Roman" w:cs="Times New Roman"/>
          <w:sz w:val="24"/>
          <w:szCs w:val="24"/>
        </w:rPr>
        <w:t>–</w:t>
      </w:r>
      <w:r w:rsidRPr="00815D4C">
        <w:rPr>
          <w:rFonts w:ascii="Times New Roman" w:hAnsi="Times New Roman" w:cs="Times New Roman"/>
          <w:sz w:val="24"/>
          <w:szCs w:val="24"/>
        </w:rPr>
        <w:t xml:space="preserve"> </w:t>
      </w:r>
      <w:r w:rsidR="00443F43" w:rsidRPr="00815D4C">
        <w:rPr>
          <w:rFonts w:ascii="Times New Roman" w:hAnsi="Times New Roman" w:cs="Times New Roman"/>
          <w:sz w:val="24"/>
          <w:szCs w:val="24"/>
        </w:rPr>
        <w:t xml:space="preserve">287; Pietro </w:t>
      </w:r>
      <w:proofErr w:type="spellStart"/>
      <w:r w:rsidR="00443F43" w:rsidRPr="00815D4C">
        <w:rPr>
          <w:rFonts w:ascii="Times New Roman" w:hAnsi="Times New Roman" w:cs="Times New Roman"/>
          <w:sz w:val="24"/>
          <w:szCs w:val="24"/>
        </w:rPr>
        <w:t>Metastasio</w:t>
      </w:r>
      <w:proofErr w:type="spellEnd"/>
      <w:r w:rsidR="00443F43" w:rsidRPr="00815D4C">
        <w:rPr>
          <w:rFonts w:ascii="Times New Roman" w:hAnsi="Times New Roman" w:cs="Times New Roman"/>
          <w:sz w:val="24"/>
          <w:szCs w:val="24"/>
        </w:rPr>
        <w:t xml:space="preserve">, pp. 296 – 301; L’Illuminismo, pp. 310 – 317; La nascita del romanzo moderno in Inghilterra, p. 326; Jonathan </w:t>
      </w:r>
      <w:proofErr w:type="spellStart"/>
      <w:r w:rsidR="00443F43" w:rsidRPr="00815D4C">
        <w:rPr>
          <w:rFonts w:ascii="Times New Roman" w:hAnsi="Times New Roman" w:cs="Times New Roman"/>
          <w:sz w:val="24"/>
          <w:szCs w:val="24"/>
        </w:rPr>
        <w:t>Swift</w:t>
      </w:r>
      <w:proofErr w:type="spellEnd"/>
      <w:r w:rsidR="00443F43" w:rsidRPr="00815D4C">
        <w:rPr>
          <w:rFonts w:ascii="Times New Roman" w:hAnsi="Times New Roman" w:cs="Times New Roman"/>
          <w:sz w:val="24"/>
          <w:szCs w:val="24"/>
        </w:rPr>
        <w:t xml:space="preserve">, pp. 328 – 329; Illuminismo in Francia, pp. 349 – 351; Voltaire, pp. 360 – 361; Illuminismo in Italia, pp. 377 – 379; Cesare Beccaria, pp. 380 – 387; Carlo Goldoni, pp. </w:t>
      </w:r>
      <w:r w:rsidR="00713AE9" w:rsidRPr="00815D4C">
        <w:rPr>
          <w:rFonts w:ascii="Times New Roman" w:hAnsi="Times New Roman" w:cs="Times New Roman"/>
          <w:sz w:val="24"/>
          <w:szCs w:val="24"/>
        </w:rPr>
        <w:t>404 – 411; la lingua, p. 431, La locandiera, p. 433 e ss.;</w:t>
      </w:r>
      <w:r w:rsidR="00525B41" w:rsidRPr="00815D4C">
        <w:rPr>
          <w:rFonts w:ascii="Times New Roman" w:hAnsi="Times New Roman" w:cs="Times New Roman"/>
          <w:sz w:val="24"/>
          <w:szCs w:val="24"/>
        </w:rPr>
        <w:t xml:space="preserve"> G. Parini, vita e opere, pp. 510 – 518; “Il giorno”, pp. 533 – 546; pp. 554 – 555; Vittorio Alfieri, pp. 584 – 588; Saul, pp. 616 – 642;</w:t>
      </w:r>
    </w:p>
    <w:p w:rsidR="00653BAD" w:rsidRPr="00815D4C" w:rsidRDefault="00653BAD" w:rsidP="00575F65">
      <w:pPr>
        <w:rPr>
          <w:rFonts w:ascii="Times New Roman" w:hAnsi="Times New Roman" w:cs="Times New Roman"/>
          <w:sz w:val="24"/>
          <w:szCs w:val="24"/>
        </w:rPr>
      </w:pPr>
    </w:p>
    <w:p w:rsidR="00653BAD" w:rsidRPr="00815D4C" w:rsidRDefault="00653BAD" w:rsidP="00575F65">
      <w:pPr>
        <w:rPr>
          <w:rFonts w:ascii="Times New Roman" w:hAnsi="Times New Roman" w:cs="Times New Roman"/>
          <w:sz w:val="24"/>
          <w:szCs w:val="24"/>
        </w:rPr>
      </w:pPr>
      <w:r w:rsidRPr="00815D4C">
        <w:rPr>
          <w:rFonts w:ascii="Times New Roman" w:hAnsi="Times New Roman" w:cs="Times New Roman"/>
          <w:sz w:val="24"/>
          <w:szCs w:val="24"/>
        </w:rPr>
        <w:t>Vol. D: Neoclassicismo e Preromanticismo in Europa e in Italia, pp. 12 – 18; Ugo Foscolo, vita e opere, pp. 96 – 106; Dei sepolcri, pp. 137 – 139; Alessandro Manzoni, vita e opere, pp. 408 – 412; Le tragedie, pp. 441 – 456; Fermo e Lucia e i promessi sposi, pp. 462 – 499.</w:t>
      </w:r>
    </w:p>
    <w:p w:rsidR="00653BAD" w:rsidRPr="00815D4C" w:rsidRDefault="00653BAD" w:rsidP="00575F65">
      <w:pPr>
        <w:rPr>
          <w:rFonts w:ascii="Times New Roman" w:hAnsi="Times New Roman" w:cs="Times New Roman"/>
          <w:sz w:val="24"/>
          <w:szCs w:val="24"/>
        </w:rPr>
      </w:pPr>
    </w:p>
    <w:p w:rsidR="00653BAD" w:rsidRPr="00815D4C" w:rsidRDefault="00653BAD" w:rsidP="00575F65">
      <w:pPr>
        <w:rPr>
          <w:rFonts w:ascii="Times New Roman" w:hAnsi="Times New Roman" w:cs="Times New Roman"/>
          <w:sz w:val="24"/>
          <w:szCs w:val="24"/>
        </w:rPr>
      </w:pPr>
      <w:r w:rsidRPr="00815D4C">
        <w:rPr>
          <w:rFonts w:ascii="Times New Roman" w:hAnsi="Times New Roman" w:cs="Times New Roman"/>
          <w:sz w:val="24"/>
          <w:szCs w:val="24"/>
        </w:rPr>
        <w:t xml:space="preserve">Dante, La divina commedia, canti integrali, 1, 3, 6, </w:t>
      </w:r>
      <w:r w:rsidR="00815D4C" w:rsidRPr="00815D4C">
        <w:rPr>
          <w:rFonts w:ascii="Times New Roman" w:hAnsi="Times New Roman" w:cs="Times New Roman"/>
          <w:sz w:val="24"/>
          <w:szCs w:val="24"/>
        </w:rPr>
        <w:t>14, 24, 33.</w:t>
      </w:r>
    </w:p>
    <w:p w:rsidR="00815D4C" w:rsidRPr="00815D4C" w:rsidRDefault="00815D4C" w:rsidP="00575F65">
      <w:pPr>
        <w:rPr>
          <w:rFonts w:ascii="Times New Roman" w:hAnsi="Times New Roman" w:cs="Times New Roman"/>
          <w:sz w:val="24"/>
          <w:szCs w:val="24"/>
        </w:rPr>
      </w:pPr>
    </w:p>
    <w:p w:rsidR="00531138" w:rsidRDefault="00531138" w:rsidP="00575F65">
      <w:pPr>
        <w:rPr>
          <w:rFonts w:ascii="Times New Roman" w:hAnsi="Times New Roman" w:cs="Times New Roman"/>
          <w:sz w:val="24"/>
          <w:szCs w:val="24"/>
        </w:rPr>
      </w:pPr>
    </w:p>
    <w:p w:rsidR="00531138" w:rsidRDefault="00531138" w:rsidP="00575F65">
      <w:pPr>
        <w:rPr>
          <w:rFonts w:ascii="Times New Roman" w:hAnsi="Times New Roman" w:cs="Times New Roman"/>
          <w:sz w:val="24"/>
          <w:szCs w:val="24"/>
        </w:rPr>
      </w:pPr>
    </w:p>
    <w:p w:rsidR="0029284F" w:rsidRDefault="00531138" w:rsidP="00575F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rappresentanti di classe                                                                            </w:t>
      </w:r>
      <w:r w:rsidR="00070B4B">
        <w:rPr>
          <w:rFonts w:ascii="Times New Roman" w:hAnsi="Times New Roman" w:cs="Times New Roman"/>
          <w:sz w:val="24"/>
          <w:szCs w:val="24"/>
        </w:rPr>
        <w:t>L’insegnante</w:t>
      </w:r>
    </w:p>
    <w:p w:rsidR="0029284F" w:rsidRDefault="002928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D3D18" w:rsidRDefault="001D3D18" w:rsidP="00575F65">
      <w:pPr>
        <w:jc w:val="center"/>
      </w:pPr>
      <w:bookmarkStart w:id="0" w:name="_GoBack"/>
      <w:bookmarkEnd w:id="0"/>
    </w:p>
    <w:p w:rsidR="001D3D18" w:rsidRDefault="001D3D18" w:rsidP="00575F65">
      <w:pPr>
        <w:jc w:val="center"/>
      </w:pPr>
    </w:p>
    <w:sectPr w:rsidR="001D3D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2F7" w:rsidRDefault="003102F7" w:rsidP="008C151E">
      <w:pPr>
        <w:spacing w:line="240" w:lineRule="auto"/>
      </w:pPr>
      <w:r>
        <w:separator/>
      </w:r>
    </w:p>
  </w:endnote>
  <w:endnote w:type="continuationSeparator" w:id="0">
    <w:p w:rsidR="003102F7" w:rsidRDefault="003102F7" w:rsidP="008C15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2F7" w:rsidRDefault="003102F7" w:rsidP="008C151E">
      <w:pPr>
        <w:spacing w:line="240" w:lineRule="auto"/>
      </w:pPr>
      <w:r>
        <w:separator/>
      </w:r>
    </w:p>
  </w:footnote>
  <w:footnote w:type="continuationSeparator" w:id="0">
    <w:p w:rsidR="003102F7" w:rsidRDefault="003102F7" w:rsidP="008C151E">
      <w:pPr>
        <w:spacing w:line="240" w:lineRule="auto"/>
      </w:pPr>
      <w:r>
        <w:continuationSeparator/>
      </w:r>
    </w:p>
  </w:footnote>
  <w:footnote w:id="1">
    <w:p w:rsidR="008C151E" w:rsidRDefault="008C151E">
      <w:pPr>
        <w:pStyle w:val="Testonotaapidipagina"/>
      </w:pPr>
      <w:r>
        <w:rPr>
          <w:rStyle w:val="Rimandonotaapidipagina"/>
        </w:rPr>
        <w:footnoteRef/>
      </w:r>
      <w:r>
        <w:t xml:space="preserve"> G. Baldi, voll. c e d, testi e storia della letteratura.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F65"/>
    <w:rsid w:val="000347F7"/>
    <w:rsid w:val="00070B4B"/>
    <w:rsid w:val="0012370F"/>
    <w:rsid w:val="001D3D18"/>
    <w:rsid w:val="001F0C1B"/>
    <w:rsid w:val="0029284F"/>
    <w:rsid w:val="003102F7"/>
    <w:rsid w:val="003B1361"/>
    <w:rsid w:val="00443F43"/>
    <w:rsid w:val="00525B41"/>
    <w:rsid w:val="00531138"/>
    <w:rsid w:val="00575F65"/>
    <w:rsid w:val="00626535"/>
    <w:rsid w:val="00653BAD"/>
    <w:rsid w:val="00712BDF"/>
    <w:rsid w:val="00713AE9"/>
    <w:rsid w:val="00815D4C"/>
    <w:rsid w:val="0086750E"/>
    <w:rsid w:val="008C151E"/>
    <w:rsid w:val="008F525A"/>
    <w:rsid w:val="00952601"/>
    <w:rsid w:val="00AA04BC"/>
    <w:rsid w:val="00B04E6C"/>
    <w:rsid w:val="00B10139"/>
    <w:rsid w:val="00BC59E9"/>
    <w:rsid w:val="00C7030E"/>
    <w:rsid w:val="00C86917"/>
    <w:rsid w:val="00C93779"/>
    <w:rsid w:val="00CB42DD"/>
    <w:rsid w:val="00E96A0B"/>
    <w:rsid w:val="00EA2D8E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C151E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C151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C15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C151E"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C151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C15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39CB9-67EC-48FA-88FF-F291FF9D0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 poncina</dc:creator>
  <cp:lastModifiedBy>max poncina</cp:lastModifiedBy>
  <cp:revision>15</cp:revision>
  <dcterms:created xsi:type="dcterms:W3CDTF">2016-05-25T17:14:00Z</dcterms:created>
  <dcterms:modified xsi:type="dcterms:W3CDTF">2016-06-03T17:58:00Z</dcterms:modified>
</cp:coreProperties>
</file>