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E8" w:rsidRPr="00D206E8" w:rsidRDefault="00D206E8" w:rsidP="00722FC6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</w:p>
    <w:p w:rsidR="00D206E8" w:rsidRPr="00D206E8" w:rsidRDefault="00D206E8" w:rsidP="00D206E8"/>
    <w:p w:rsidR="00D206E8" w:rsidRPr="00E63BBA" w:rsidRDefault="00D206E8" w:rsidP="002548B1">
      <w:pPr>
        <w:rPr>
          <w:rFonts w:cs="Arial"/>
          <w:sz w:val="24"/>
        </w:rPr>
      </w:pPr>
      <w:r w:rsidRPr="00E63BBA">
        <w:rPr>
          <w:rFonts w:cs="Arial"/>
          <w:sz w:val="24"/>
        </w:rPr>
        <w:t>CLASSE</w:t>
      </w:r>
      <w:r w:rsidR="002523E7" w:rsidRPr="00E63BBA">
        <w:rPr>
          <w:rFonts w:cs="Arial"/>
          <w:sz w:val="24"/>
        </w:rPr>
        <w:t xml:space="preserve"> I DC</w:t>
      </w:r>
      <w:r w:rsidRPr="00E63BBA">
        <w:rPr>
          <w:rFonts w:cs="Arial"/>
          <w:b/>
          <w:bCs/>
          <w:sz w:val="24"/>
        </w:rPr>
        <w:tab/>
      </w:r>
      <w:r w:rsidRPr="00E63BBA">
        <w:rPr>
          <w:rFonts w:cs="Arial"/>
          <w:b/>
          <w:bCs/>
          <w:sz w:val="24"/>
        </w:rPr>
        <w:tab/>
      </w:r>
      <w:r w:rsidRPr="00E63BBA">
        <w:rPr>
          <w:rFonts w:cs="Arial"/>
          <w:sz w:val="24"/>
        </w:rPr>
        <w:tab/>
      </w:r>
      <w:r w:rsidRPr="00E63BBA">
        <w:rPr>
          <w:rFonts w:cs="Arial"/>
          <w:sz w:val="24"/>
        </w:rPr>
        <w:tab/>
      </w:r>
      <w:r w:rsidRPr="00E63BBA">
        <w:rPr>
          <w:rFonts w:cs="Arial"/>
          <w:sz w:val="24"/>
        </w:rPr>
        <w:tab/>
      </w:r>
      <w:r w:rsidRPr="00E63BBA">
        <w:rPr>
          <w:rFonts w:cs="Arial"/>
          <w:sz w:val="24"/>
        </w:rPr>
        <w:tab/>
      </w:r>
      <w:r w:rsidRPr="00E63BBA">
        <w:rPr>
          <w:rFonts w:cs="Arial"/>
          <w:sz w:val="24"/>
        </w:rPr>
        <w:tab/>
      </w:r>
      <w:r w:rsidRPr="00E63BBA">
        <w:rPr>
          <w:rFonts w:cs="Arial"/>
          <w:sz w:val="24"/>
        </w:rPr>
        <w:tab/>
      </w:r>
      <w:proofErr w:type="spellStart"/>
      <w:r w:rsidRPr="00E63BBA">
        <w:rPr>
          <w:rFonts w:cs="Arial"/>
          <w:sz w:val="24"/>
        </w:rPr>
        <w:t>a.s.</w:t>
      </w:r>
      <w:proofErr w:type="spellEnd"/>
      <w:r w:rsidRPr="00E63BBA">
        <w:rPr>
          <w:rFonts w:cs="Arial"/>
          <w:sz w:val="24"/>
        </w:rPr>
        <w:t xml:space="preserve"> </w:t>
      </w:r>
      <w:r w:rsidRPr="00E63BBA">
        <w:rPr>
          <w:rFonts w:cs="Arial"/>
          <w:b/>
          <w:bCs/>
          <w:sz w:val="24"/>
        </w:rPr>
        <w:t>20</w:t>
      </w:r>
      <w:r w:rsidR="002523E7" w:rsidRPr="00E63BBA">
        <w:rPr>
          <w:rFonts w:cs="Arial"/>
          <w:b/>
          <w:bCs/>
          <w:sz w:val="24"/>
        </w:rPr>
        <w:t>16/2017</w:t>
      </w:r>
    </w:p>
    <w:p w:rsidR="00D206E8" w:rsidRPr="00E63BBA" w:rsidRDefault="00D206E8" w:rsidP="00D206E8">
      <w:pPr>
        <w:rPr>
          <w:rFonts w:cs="Arial"/>
          <w:sz w:val="24"/>
        </w:rPr>
      </w:pPr>
    </w:p>
    <w:p w:rsidR="00D206E8" w:rsidRPr="00E63BBA" w:rsidRDefault="00D206E8" w:rsidP="00722FC6">
      <w:pPr>
        <w:rPr>
          <w:rFonts w:cs="Arial"/>
          <w:b/>
          <w:bCs/>
          <w:sz w:val="24"/>
        </w:rPr>
      </w:pPr>
      <w:r w:rsidRPr="00E63BBA">
        <w:rPr>
          <w:rFonts w:cs="Arial"/>
          <w:sz w:val="24"/>
        </w:rPr>
        <w:t>prof.</w:t>
      </w:r>
      <w:r w:rsidRPr="00E63BBA">
        <w:rPr>
          <w:rFonts w:cs="Arial"/>
          <w:b/>
          <w:bCs/>
          <w:sz w:val="24"/>
        </w:rPr>
        <w:t xml:space="preserve"> </w:t>
      </w:r>
      <w:r w:rsidR="002523E7" w:rsidRPr="00E63BBA">
        <w:rPr>
          <w:rFonts w:cs="Arial"/>
          <w:b/>
          <w:bCs/>
          <w:sz w:val="24"/>
        </w:rPr>
        <w:t xml:space="preserve">Ezio </w:t>
      </w:r>
      <w:r w:rsidR="006D280C" w:rsidRPr="00E63BBA">
        <w:rPr>
          <w:rFonts w:cs="Arial"/>
          <w:b/>
          <w:bCs/>
          <w:sz w:val="24"/>
        </w:rPr>
        <w:t>F</w:t>
      </w:r>
      <w:r w:rsidR="002523E7" w:rsidRPr="00E63BBA">
        <w:rPr>
          <w:rFonts w:cs="Arial"/>
          <w:b/>
          <w:bCs/>
          <w:sz w:val="24"/>
        </w:rPr>
        <w:t>rancesco Maria Spinoccia</w:t>
      </w:r>
    </w:p>
    <w:p w:rsidR="00FF71F9" w:rsidRPr="00E63BBA" w:rsidRDefault="00FF71F9" w:rsidP="0041276B">
      <w:pPr>
        <w:rPr>
          <w:rFonts w:cs="Arial"/>
          <w:sz w:val="24"/>
        </w:rPr>
      </w:pPr>
    </w:p>
    <w:p w:rsidR="00D206E8" w:rsidRPr="00E63BBA" w:rsidRDefault="00D206E8" w:rsidP="00722FC6">
      <w:pPr>
        <w:rPr>
          <w:rFonts w:cs="Arial"/>
          <w:sz w:val="24"/>
        </w:rPr>
      </w:pPr>
      <w:r w:rsidRPr="00E63BBA">
        <w:rPr>
          <w:rFonts w:cs="Arial"/>
          <w:sz w:val="24"/>
        </w:rPr>
        <w:t>TESTO</w:t>
      </w:r>
      <w:r w:rsidR="00634E4A" w:rsidRPr="00E63BBA">
        <w:rPr>
          <w:rFonts w:cs="Arial"/>
          <w:sz w:val="24"/>
        </w:rPr>
        <w:t>:</w:t>
      </w:r>
      <w:r w:rsidRPr="00E63BBA">
        <w:rPr>
          <w:rFonts w:cs="Arial"/>
          <w:sz w:val="24"/>
        </w:rPr>
        <w:t xml:space="preserve"> </w:t>
      </w:r>
    </w:p>
    <w:p w:rsidR="002523E7" w:rsidRPr="00E63BBA" w:rsidRDefault="002523E7" w:rsidP="00722FC6">
      <w:pPr>
        <w:rPr>
          <w:rFonts w:cs="Arial"/>
          <w:sz w:val="24"/>
        </w:rPr>
      </w:pPr>
    </w:p>
    <w:p w:rsidR="002523E7" w:rsidRPr="00E63BBA" w:rsidRDefault="002523E7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B. Galli, L. Quinzio, </w:t>
      </w:r>
      <w:r w:rsidRPr="00E63BBA">
        <w:rPr>
          <w:rFonts w:cs="Arial"/>
          <w:i/>
          <w:sz w:val="24"/>
        </w:rPr>
        <w:t>Felici Approdi, prosa con temi di attualità</w:t>
      </w:r>
      <w:r w:rsidRPr="00E63BBA">
        <w:rPr>
          <w:rFonts w:cs="Arial"/>
          <w:sz w:val="24"/>
        </w:rPr>
        <w:t>, Einaudi scuola 2016.</w:t>
      </w:r>
    </w:p>
    <w:p w:rsidR="002523E7" w:rsidRPr="00E63BBA" w:rsidRDefault="002523E7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M. Sensini, </w:t>
      </w:r>
      <w:r w:rsidRPr="00E63BBA">
        <w:rPr>
          <w:rFonts w:cs="Arial"/>
          <w:i/>
          <w:sz w:val="24"/>
        </w:rPr>
        <w:t>Le parole e i testi</w:t>
      </w:r>
      <w:r w:rsidRPr="00E63BBA">
        <w:rPr>
          <w:rFonts w:cs="Arial"/>
          <w:sz w:val="24"/>
        </w:rPr>
        <w:t>, Edizioni A. Mondadori Scuola 2012.</w:t>
      </w:r>
    </w:p>
    <w:p w:rsidR="002523E7" w:rsidRPr="00E63BBA" w:rsidRDefault="002523E7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D. Simonetta, F. Tiziano, </w:t>
      </w:r>
      <w:r w:rsidRPr="00E63BBA">
        <w:rPr>
          <w:rFonts w:cs="Arial"/>
          <w:i/>
          <w:sz w:val="24"/>
        </w:rPr>
        <w:t>L’eredità dei Giganti. L’epica classica e le origini della nostra cultura</w:t>
      </w:r>
      <w:r w:rsidRPr="00E63BBA">
        <w:rPr>
          <w:rFonts w:cs="Arial"/>
          <w:sz w:val="24"/>
        </w:rPr>
        <w:t>, Loescher editore 2011.</w:t>
      </w:r>
    </w:p>
    <w:p w:rsidR="00D206E8" w:rsidRPr="00E63BBA" w:rsidRDefault="00D206E8" w:rsidP="000B6E24">
      <w:pPr>
        <w:jc w:val="both"/>
        <w:rPr>
          <w:rFonts w:cs="Arial"/>
          <w:sz w:val="24"/>
        </w:rPr>
      </w:pPr>
    </w:p>
    <w:p w:rsidR="000B6E24" w:rsidRPr="00E63BBA" w:rsidRDefault="000B6E24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Epica:</w:t>
      </w:r>
    </w:p>
    <w:p w:rsidR="000B6E24" w:rsidRPr="00E63BBA" w:rsidRDefault="000B6E24" w:rsidP="000B6E24">
      <w:pPr>
        <w:jc w:val="both"/>
        <w:rPr>
          <w:rFonts w:cs="Arial"/>
          <w:sz w:val="24"/>
        </w:rPr>
      </w:pPr>
    </w:p>
    <w:p w:rsidR="000B6E24" w:rsidRPr="00E63BBA" w:rsidRDefault="000B6E24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l’epica omerica; gli albori della letteratura occidentale; Omero e la questione omerica; visione unitaria, analitica e </w:t>
      </w:r>
      <w:proofErr w:type="spellStart"/>
      <w:r w:rsidRPr="00E63BBA">
        <w:rPr>
          <w:rFonts w:cs="Arial"/>
          <w:sz w:val="24"/>
        </w:rPr>
        <w:t>oralistica</w:t>
      </w:r>
      <w:proofErr w:type="spellEnd"/>
      <w:r w:rsidRPr="00E63BBA">
        <w:rPr>
          <w:rFonts w:cs="Arial"/>
          <w:sz w:val="24"/>
        </w:rPr>
        <w:t>. Il valore letterario dei poemi omerici e la storia; la civiltà micenea.</w:t>
      </w:r>
    </w:p>
    <w:p w:rsidR="001175EE" w:rsidRPr="00E63BBA" w:rsidRDefault="001175EE" w:rsidP="000B6E24">
      <w:pPr>
        <w:jc w:val="both"/>
        <w:rPr>
          <w:rFonts w:cs="Arial"/>
          <w:sz w:val="24"/>
        </w:rPr>
      </w:pPr>
    </w:p>
    <w:p w:rsidR="001175EE" w:rsidRPr="00E63BBA" w:rsidRDefault="001175EE" w:rsidP="000B6E24">
      <w:pPr>
        <w:jc w:val="both"/>
        <w:rPr>
          <w:rFonts w:cs="Arial"/>
          <w:sz w:val="24"/>
        </w:rPr>
      </w:pPr>
    </w:p>
    <w:p w:rsidR="001175EE" w:rsidRPr="00E63BBA" w:rsidRDefault="001175EE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Testi:</w:t>
      </w:r>
    </w:p>
    <w:p w:rsidR="001175EE" w:rsidRPr="00E63BBA" w:rsidRDefault="001175EE" w:rsidP="000B6E24">
      <w:pPr>
        <w:jc w:val="both"/>
        <w:rPr>
          <w:rFonts w:cs="Arial"/>
          <w:sz w:val="24"/>
        </w:rPr>
      </w:pPr>
    </w:p>
    <w:p w:rsidR="001175EE" w:rsidRPr="00E63BBA" w:rsidRDefault="001175EE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Iliade:</w:t>
      </w:r>
    </w:p>
    <w:p w:rsidR="006D280C" w:rsidRPr="00E63BBA" w:rsidRDefault="006D280C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I</w:t>
      </w:r>
      <w:r w:rsidR="001175EE" w:rsidRPr="00E63BBA">
        <w:rPr>
          <w:rFonts w:cs="Arial"/>
          <w:sz w:val="24"/>
        </w:rPr>
        <w:t xml:space="preserve">l proemio ( I,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 xml:space="preserve">. 1-7 ); </w:t>
      </w:r>
      <w:proofErr w:type="spellStart"/>
      <w:r w:rsidR="001175EE" w:rsidRPr="00E63BBA">
        <w:rPr>
          <w:rFonts w:cs="Arial"/>
          <w:sz w:val="24"/>
        </w:rPr>
        <w:t>Crise</w:t>
      </w:r>
      <w:proofErr w:type="spellEnd"/>
      <w:r w:rsidR="001175EE" w:rsidRPr="00E63BBA">
        <w:rPr>
          <w:rFonts w:cs="Arial"/>
          <w:sz w:val="24"/>
        </w:rPr>
        <w:t xml:space="preserve"> ed Agamennone ( I,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 xml:space="preserve">. 8-56 ); La lite fra Achille e Agamennone (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 xml:space="preserve">. 101-247 ); Tersite ed Odisseo ( I,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 xml:space="preserve">. 211-277 ); Il duello fra Paride e Menelao ( III,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>. 15-75, 340-382 ); L’</w:t>
      </w:r>
      <w:proofErr w:type="spellStart"/>
      <w:r w:rsidR="001175EE" w:rsidRPr="00E63BBA">
        <w:rPr>
          <w:rFonts w:cs="Arial"/>
          <w:sz w:val="24"/>
        </w:rPr>
        <w:t>aristia</w:t>
      </w:r>
      <w:proofErr w:type="spellEnd"/>
      <w:r w:rsidR="001175EE" w:rsidRPr="00E63BBA">
        <w:rPr>
          <w:rFonts w:cs="Arial"/>
          <w:sz w:val="24"/>
        </w:rPr>
        <w:t xml:space="preserve"> di Diomede ( V,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 xml:space="preserve">. 1-8, 87-126; 133-147; 276-318; 334-346; 846-869 ); Glauco e Diomede ( VI, </w:t>
      </w:r>
      <w:proofErr w:type="spellStart"/>
      <w:r w:rsidR="001175EE" w:rsidRPr="00E63BBA">
        <w:rPr>
          <w:rFonts w:cs="Arial"/>
          <w:sz w:val="24"/>
        </w:rPr>
        <w:t>vv</w:t>
      </w:r>
      <w:proofErr w:type="spellEnd"/>
      <w:r w:rsidR="001175EE" w:rsidRPr="00E63BBA">
        <w:rPr>
          <w:rFonts w:cs="Arial"/>
          <w:sz w:val="24"/>
        </w:rPr>
        <w:t>.</w:t>
      </w:r>
      <w:r w:rsidR="009B0163" w:rsidRPr="00E63BBA">
        <w:rPr>
          <w:rFonts w:cs="Arial"/>
          <w:sz w:val="24"/>
        </w:rPr>
        <w:t xml:space="preserve"> 248-409 ); Priamo ed Achille ( XXIV, </w:t>
      </w:r>
      <w:proofErr w:type="spellStart"/>
      <w:r w:rsidR="009B0163" w:rsidRPr="00E63BBA">
        <w:rPr>
          <w:rFonts w:cs="Arial"/>
          <w:sz w:val="24"/>
        </w:rPr>
        <w:t>vv</w:t>
      </w:r>
      <w:proofErr w:type="spellEnd"/>
      <w:r w:rsidR="009B0163" w:rsidRPr="00E63BBA">
        <w:rPr>
          <w:rFonts w:cs="Arial"/>
          <w:sz w:val="24"/>
        </w:rPr>
        <w:t>. 477-590 ).</w:t>
      </w:r>
    </w:p>
    <w:p w:rsidR="006D280C" w:rsidRPr="00E63BBA" w:rsidRDefault="006D280C" w:rsidP="000B6E24">
      <w:pPr>
        <w:jc w:val="both"/>
        <w:rPr>
          <w:rFonts w:cs="Arial"/>
          <w:sz w:val="24"/>
        </w:rPr>
      </w:pPr>
    </w:p>
    <w:p w:rsidR="006D280C" w:rsidRPr="00E63BBA" w:rsidRDefault="006D280C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Odissea:</w:t>
      </w:r>
    </w:p>
    <w:p w:rsidR="006D280C" w:rsidRPr="00E63BBA" w:rsidRDefault="006D280C" w:rsidP="000B6E24">
      <w:pPr>
        <w:jc w:val="both"/>
        <w:rPr>
          <w:rFonts w:cs="Arial"/>
          <w:sz w:val="24"/>
        </w:rPr>
      </w:pPr>
    </w:p>
    <w:p w:rsidR="00032FAD" w:rsidRPr="00E63BBA" w:rsidRDefault="00C3525E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Il Proemio e il concilio degli dei ( I,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1-34; I, V,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44-95 ); L’incontro con </w:t>
      </w:r>
      <w:proofErr w:type="spellStart"/>
      <w:r w:rsidRPr="00E63BBA">
        <w:rPr>
          <w:rFonts w:cs="Arial"/>
          <w:sz w:val="24"/>
        </w:rPr>
        <w:t>Nausicaa</w:t>
      </w:r>
      <w:proofErr w:type="spellEnd"/>
      <w:r w:rsidRPr="00E63BBA">
        <w:rPr>
          <w:rFonts w:cs="Arial"/>
          <w:sz w:val="24"/>
        </w:rPr>
        <w:t xml:space="preserve"> ( VI,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85-109; 127-197 ); Il ciclope Polifemo ( IX,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181-306; 353-374; 389-414; 437-467; 491-505 ); La maga Circe ( X,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210-248; 308-347 ); L’incontro di Agamennone dell’Ade ( XI,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387-464 ); L’inganno delle Sirene ( XII,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151-200 ); Scilla e Cariddi ( XII,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 xml:space="preserve">. 234-259 ); Il cane Argo ( XVII, </w:t>
      </w:r>
      <w:proofErr w:type="spellStart"/>
      <w:r w:rsidRPr="00E63BBA">
        <w:rPr>
          <w:rFonts w:cs="Arial"/>
          <w:sz w:val="24"/>
        </w:rPr>
        <w:t>vv</w:t>
      </w:r>
      <w:proofErr w:type="spellEnd"/>
      <w:r w:rsidRPr="00E63BBA">
        <w:rPr>
          <w:rFonts w:cs="Arial"/>
          <w:sz w:val="24"/>
        </w:rPr>
        <w:t>. 290-331 ).</w:t>
      </w:r>
    </w:p>
    <w:p w:rsidR="00032FAD" w:rsidRPr="00E63BBA" w:rsidRDefault="00032FAD" w:rsidP="000B6E24">
      <w:pPr>
        <w:jc w:val="both"/>
        <w:rPr>
          <w:rFonts w:cs="Arial"/>
          <w:sz w:val="24"/>
        </w:rPr>
      </w:pPr>
    </w:p>
    <w:p w:rsidR="00032FAD" w:rsidRPr="00E63BBA" w:rsidRDefault="00032FAD" w:rsidP="000B6E24">
      <w:pPr>
        <w:jc w:val="both"/>
        <w:rPr>
          <w:rFonts w:cs="Arial"/>
          <w:sz w:val="24"/>
        </w:rPr>
      </w:pPr>
    </w:p>
    <w:p w:rsidR="00032FAD" w:rsidRPr="00E63BBA" w:rsidRDefault="00032FAD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ANTOLOGIA:</w:t>
      </w:r>
    </w:p>
    <w:p w:rsidR="00032FAD" w:rsidRPr="00E63BBA" w:rsidRDefault="00032FAD" w:rsidP="000B6E24">
      <w:pPr>
        <w:jc w:val="both"/>
        <w:rPr>
          <w:rFonts w:cs="Arial"/>
          <w:sz w:val="24"/>
        </w:rPr>
      </w:pPr>
    </w:p>
    <w:p w:rsidR="006D280C" w:rsidRPr="00E63BBA" w:rsidRDefault="00196754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L</w:t>
      </w:r>
      <w:r w:rsidR="00032FAD" w:rsidRPr="00E63BBA">
        <w:rPr>
          <w:rFonts w:cs="Arial"/>
          <w:sz w:val="24"/>
        </w:rPr>
        <w:t xml:space="preserve">a struttura del testo narrativo: che cos’è </w:t>
      </w:r>
      <w:r w:rsidRPr="00E63BBA">
        <w:rPr>
          <w:rFonts w:cs="Arial"/>
          <w:sz w:val="24"/>
        </w:rPr>
        <w:t>un testo narrativo, le sequenze, fabula ed intreccio. L’ambientazione:</w:t>
      </w:r>
      <w:r w:rsidR="00C3525E" w:rsidRPr="00E63BBA">
        <w:rPr>
          <w:rFonts w:cs="Arial"/>
          <w:sz w:val="24"/>
        </w:rPr>
        <w:t xml:space="preserve"> </w:t>
      </w:r>
      <w:r w:rsidRPr="00E63BBA">
        <w:rPr>
          <w:rFonts w:cs="Arial"/>
          <w:sz w:val="24"/>
        </w:rPr>
        <w:t>tempi e luoghi; I personaggi: le loro caratteristiche, il sistema dei personaggi, tecniche di rappresentazione; La voce narrante: le figure del testo narrativo, il patto narrativo, tipi di narratore, il punto di vista, discorsi e pensieri dei personaggi.</w:t>
      </w:r>
    </w:p>
    <w:p w:rsidR="00196754" w:rsidRPr="00E63BBA" w:rsidRDefault="00196754" w:rsidP="000B6E24">
      <w:pPr>
        <w:jc w:val="both"/>
        <w:rPr>
          <w:rFonts w:cs="Arial"/>
          <w:sz w:val="24"/>
        </w:rPr>
      </w:pPr>
    </w:p>
    <w:p w:rsidR="00196754" w:rsidRPr="00E63BBA" w:rsidRDefault="00196754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Letture antologiche: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</w:p>
    <w:p w:rsidR="00BB1E5B" w:rsidRPr="00E63BBA" w:rsidRDefault="00196754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Carter, La corte di </w:t>
      </w:r>
      <w:proofErr w:type="spellStart"/>
      <w:r w:rsidRPr="00E63BBA">
        <w:rPr>
          <w:rFonts w:cs="Arial"/>
          <w:sz w:val="24"/>
        </w:rPr>
        <w:t>Mr</w:t>
      </w:r>
      <w:proofErr w:type="spellEnd"/>
      <w:r w:rsidRPr="00E63BBA">
        <w:rPr>
          <w:rFonts w:cs="Arial"/>
          <w:sz w:val="24"/>
        </w:rPr>
        <w:t xml:space="preserve"> Lyon; E. De Luca, Il pannello; I. Calvino, luna e </w:t>
      </w:r>
      <w:proofErr w:type="spellStart"/>
      <w:r w:rsidRPr="00E63BBA">
        <w:rPr>
          <w:rFonts w:cs="Arial"/>
          <w:sz w:val="24"/>
        </w:rPr>
        <w:t>gnac</w:t>
      </w:r>
      <w:proofErr w:type="spellEnd"/>
      <w:r w:rsidR="00BB1E5B" w:rsidRPr="00E63BBA">
        <w:rPr>
          <w:rFonts w:cs="Arial"/>
          <w:sz w:val="24"/>
        </w:rPr>
        <w:t xml:space="preserve">; J. Joyce, </w:t>
      </w:r>
      <w:proofErr w:type="spellStart"/>
      <w:r w:rsidR="00BB1E5B" w:rsidRPr="00E63BBA">
        <w:rPr>
          <w:rFonts w:cs="Arial"/>
          <w:sz w:val="24"/>
        </w:rPr>
        <w:t>Eveline</w:t>
      </w:r>
      <w:proofErr w:type="spellEnd"/>
      <w:r w:rsidR="00BB1E5B" w:rsidRPr="00E63BBA">
        <w:rPr>
          <w:rFonts w:cs="Arial"/>
          <w:sz w:val="24"/>
        </w:rPr>
        <w:t>; M. Rigoni S</w:t>
      </w:r>
      <w:r w:rsidRPr="00E63BBA">
        <w:rPr>
          <w:rFonts w:cs="Arial"/>
          <w:sz w:val="24"/>
        </w:rPr>
        <w:t>tern</w:t>
      </w:r>
      <w:r w:rsidR="00BB1E5B" w:rsidRPr="00E63BBA">
        <w:rPr>
          <w:rFonts w:cs="Arial"/>
          <w:sz w:val="24"/>
        </w:rPr>
        <w:t xml:space="preserve">, Sulle nevi di Gennaio; J. R. R. Tolkien, Nella tana di </w:t>
      </w:r>
      <w:proofErr w:type="spellStart"/>
      <w:r w:rsidR="00BB1E5B" w:rsidRPr="00E63BBA">
        <w:rPr>
          <w:rFonts w:cs="Arial"/>
          <w:sz w:val="24"/>
        </w:rPr>
        <w:t>Shelob</w:t>
      </w:r>
      <w:proofErr w:type="spellEnd"/>
      <w:r w:rsidR="00BB1E5B" w:rsidRPr="00E63BBA">
        <w:rPr>
          <w:rFonts w:cs="Arial"/>
          <w:sz w:val="24"/>
        </w:rPr>
        <w:t xml:space="preserve">; A. Christie, Miss Marple racconta una storia; D. Hammett, Notturno; G. </w:t>
      </w:r>
      <w:proofErr w:type="spellStart"/>
      <w:r w:rsidR="00BB1E5B" w:rsidRPr="00E63BBA">
        <w:rPr>
          <w:rFonts w:cs="Arial"/>
          <w:sz w:val="24"/>
        </w:rPr>
        <w:t>Scerbanenco</w:t>
      </w:r>
      <w:proofErr w:type="spellEnd"/>
      <w:r w:rsidR="00BB1E5B" w:rsidRPr="00E63BBA">
        <w:rPr>
          <w:rFonts w:cs="Arial"/>
          <w:sz w:val="24"/>
        </w:rPr>
        <w:t>, Stazione centrale ammazzare subito; G. de Maupassant, L’inquietudine di Emma.</w:t>
      </w:r>
    </w:p>
    <w:p w:rsidR="00196754" w:rsidRPr="00E63BBA" w:rsidRDefault="00BB1E5B" w:rsidP="00BB1E5B">
      <w:pPr>
        <w:ind w:left="360"/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  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Percorso verista: G. Verga, La casa del nespolo; Fantasticheria; cavalleria rusticana ( novella e libretto ); visione della Cavalleria rusticana di Mascagni.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</w:p>
    <w:p w:rsidR="00BB1E5B" w:rsidRPr="00E63BBA" w:rsidRDefault="00BB1E5B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Lettura integrale: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Pirandello: Uno, nessuno e centomila.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</w:p>
    <w:p w:rsidR="00BB1E5B" w:rsidRPr="00E63BBA" w:rsidRDefault="00BB1E5B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Gruppi di lettura: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Testi:</w:t>
      </w:r>
    </w:p>
    <w:p w:rsidR="00BB1E5B" w:rsidRPr="00E63BBA" w:rsidRDefault="00BB1E5B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Christie, Dieci piccoli indiani; R.L. Stevenson, Dottor </w:t>
      </w:r>
      <w:proofErr w:type="spellStart"/>
      <w:r w:rsidRPr="00E63BBA">
        <w:rPr>
          <w:rFonts w:cs="Arial"/>
          <w:sz w:val="24"/>
        </w:rPr>
        <w:t>Jekill</w:t>
      </w:r>
      <w:proofErr w:type="spellEnd"/>
      <w:r w:rsidRPr="00E63BBA">
        <w:rPr>
          <w:rFonts w:cs="Arial"/>
          <w:sz w:val="24"/>
        </w:rPr>
        <w:t xml:space="preserve"> e </w:t>
      </w:r>
      <w:proofErr w:type="spellStart"/>
      <w:r w:rsidRPr="00E63BBA">
        <w:rPr>
          <w:rFonts w:cs="Arial"/>
          <w:sz w:val="24"/>
        </w:rPr>
        <w:t>Mr</w:t>
      </w:r>
      <w:proofErr w:type="spellEnd"/>
      <w:r w:rsidRPr="00E63BBA">
        <w:rPr>
          <w:rFonts w:cs="Arial"/>
          <w:sz w:val="24"/>
        </w:rPr>
        <w:t xml:space="preserve"> </w:t>
      </w:r>
      <w:proofErr w:type="spellStart"/>
      <w:r w:rsidRPr="00E63BBA">
        <w:rPr>
          <w:rFonts w:cs="Arial"/>
          <w:sz w:val="24"/>
        </w:rPr>
        <w:t>Hyde</w:t>
      </w:r>
      <w:proofErr w:type="spellEnd"/>
      <w:r w:rsidRPr="00E63BBA">
        <w:rPr>
          <w:rFonts w:cs="Arial"/>
          <w:sz w:val="24"/>
        </w:rPr>
        <w:t xml:space="preserve">; Ruta </w:t>
      </w:r>
      <w:proofErr w:type="spellStart"/>
      <w:r w:rsidRPr="00E63BBA">
        <w:rPr>
          <w:rFonts w:cs="Arial"/>
          <w:sz w:val="24"/>
        </w:rPr>
        <w:t>Sepetys</w:t>
      </w:r>
      <w:proofErr w:type="spellEnd"/>
      <w:r w:rsidRPr="00E63BBA">
        <w:rPr>
          <w:rFonts w:cs="Arial"/>
          <w:sz w:val="24"/>
        </w:rPr>
        <w:t xml:space="preserve">, Hanno spento anche la luna; N. </w:t>
      </w:r>
      <w:proofErr w:type="spellStart"/>
      <w:r w:rsidRPr="00E63BBA">
        <w:rPr>
          <w:rFonts w:cs="Arial"/>
          <w:sz w:val="24"/>
        </w:rPr>
        <w:t>Sparks</w:t>
      </w:r>
      <w:proofErr w:type="spellEnd"/>
      <w:r w:rsidRPr="00E63BBA">
        <w:rPr>
          <w:rFonts w:cs="Arial"/>
          <w:sz w:val="24"/>
        </w:rPr>
        <w:t>, I passi dell’amore.</w:t>
      </w:r>
    </w:p>
    <w:p w:rsidR="00820749" w:rsidRPr="00E63BBA" w:rsidRDefault="00820749" w:rsidP="00BB1E5B">
      <w:pPr>
        <w:jc w:val="both"/>
        <w:rPr>
          <w:rFonts w:cs="Arial"/>
          <w:sz w:val="24"/>
        </w:rPr>
      </w:pPr>
    </w:p>
    <w:p w:rsidR="00820749" w:rsidRPr="00E63BBA" w:rsidRDefault="00820749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Laboratorio di scrittura creativa:</w:t>
      </w:r>
    </w:p>
    <w:p w:rsidR="00820749" w:rsidRPr="00E63BBA" w:rsidRDefault="00820749" w:rsidP="00BB1E5B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>Il racconto giallo.</w:t>
      </w:r>
    </w:p>
    <w:p w:rsidR="00BB1E5B" w:rsidRPr="00E63BBA" w:rsidRDefault="00BB1E5B" w:rsidP="00BB1E5B">
      <w:pPr>
        <w:ind w:left="360"/>
        <w:jc w:val="both"/>
        <w:rPr>
          <w:rFonts w:cs="Arial"/>
          <w:sz w:val="24"/>
        </w:rPr>
      </w:pPr>
    </w:p>
    <w:p w:rsidR="001175EE" w:rsidRPr="00E63BBA" w:rsidRDefault="001175EE" w:rsidP="000B6E24">
      <w:pPr>
        <w:jc w:val="both"/>
        <w:rPr>
          <w:rFonts w:cs="Arial"/>
          <w:sz w:val="24"/>
        </w:rPr>
      </w:pPr>
      <w:r w:rsidRPr="00E63BBA">
        <w:rPr>
          <w:rFonts w:cs="Arial"/>
          <w:sz w:val="24"/>
        </w:rPr>
        <w:t xml:space="preserve"> </w:t>
      </w:r>
    </w:p>
    <w:p w:rsidR="00634E4A" w:rsidRPr="00E63BBA" w:rsidRDefault="00634E4A" w:rsidP="000B6E24">
      <w:pPr>
        <w:jc w:val="both"/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  <w:bookmarkStart w:id="0" w:name="_GoBack"/>
      <w:bookmarkEnd w:id="0"/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722FC6" w:rsidRPr="00E63BBA" w:rsidRDefault="00722FC6" w:rsidP="0041276B">
      <w:pPr>
        <w:rPr>
          <w:rFonts w:cs="Arial"/>
          <w:sz w:val="24"/>
        </w:rPr>
      </w:pPr>
    </w:p>
    <w:p w:rsidR="00D206E8" w:rsidRPr="00E63BBA" w:rsidRDefault="00D206E8" w:rsidP="00D206E8">
      <w:pPr>
        <w:ind w:left="6372" w:firstLine="708"/>
        <w:rPr>
          <w:rFonts w:cs="Arial"/>
          <w:smallCaps/>
          <w:sz w:val="24"/>
        </w:rPr>
      </w:pPr>
      <w:r w:rsidRPr="00E63BBA">
        <w:rPr>
          <w:rFonts w:cs="Arial"/>
          <w:smallCaps/>
          <w:sz w:val="24"/>
        </w:rPr>
        <w:t>Il Docente</w:t>
      </w:r>
    </w:p>
    <w:p w:rsidR="00820749" w:rsidRPr="00E63BBA" w:rsidRDefault="00820749" w:rsidP="00D206E8">
      <w:pPr>
        <w:ind w:left="6372" w:firstLine="708"/>
        <w:rPr>
          <w:rFonts w:cs="Arial"/>
          <w:smallCaps/>
          <w:sz w:val="24"/>
        </w:rPr>
      </w:pPr>
    </w:p>
    <w:p w:rsidR="00820749" w:rsidRPr="00E63BBA" w:rsidRDefault="00820749" w:rsidP="00820749">
      <w:pPr>
        <w:ind w:left="6372"/>
        <w:rPr>
          <w:rFonts w:cs="Arial"/>
          <w:smallCaps/>
          <w:sz w:val="24"/>
        </w:rPr>
      </w:pPr>
      <w:r w:rsidRPr="00E63BBA">
        <w:rPr>
          <w:rFonts w:cs="Arial"/>
          <w:smallCaps/>
          <w:sz w:val="24"/>
        </w:rPr>
        <w:t>Ezio Francesco Maria Spinoccia</w:t>
      </w:r>
    </w:p>
    <w:p w:rsidR="00D206E8" w:rsidRPr="00E63BBA" w:rsidRDefault="00D206E8" w:rsidP="00D206E8">
      <w:pPr>
        <w:rPr>
          <w:rFonts w:cs="Arial"/>
          <w:sz w:val="24"/>
        </w:rPr>
      </w:pPr>
    </w:p>
    <w:p w:rsidR="006F6763" w:rsidRPr="00E63BBA" w:rsidRDefault="006F6763" w:rsidP="00D206E8">
      <w:pPr>
        <w:rPr>
          <w:rFonts w:cs="Arial"/>
          <w:sz w:val="24"/>
        </w:rPr>
      </w:pPr>
    </w:p>
    <w:p w:rsidR="00D206E8" w:rsidRPr="00E63BBA" w:rsidRDefault="00D206E8" w:rsidP="00D206E8">
      <w:pPr>
        <w:ind w:left="5664"/>
        <w:rPr>
          <w:rFonts w:cs="Arial"/>
          <w:smallCaps/>
          <w:sz w:val="24"/>
        </w:rPr>
      </w:pPr>
      <w:r w:rsidRPr="00E63BBA">
        <w:rPr>
          <w:rFonts w:cs="Arial"/>
          <w:smallCaps/>
          <w:sz w:val="24"/>
        </w:rPr>
        <w:t xml:space="preserve">      I rappresentanti degli Studenti</w:t>
      </w:r>
    </w:p>
    <w:p w:rsidR="00820749" w:rsidRPr="00E63BBA" w:rsidRDefault="00820749" w:rsidP="00D206E8">
      <w:pPr>
        <w:ind w:left="5664"/>
        <w:rPr>
          <w:rFonts w:cs="Arial"/>
          <w:smallCaps/>
          <w:sz w:val="24"/>
        </w:rPr>
      </w:pPr>
    </w:p>
    <w:p w:rsidR="00820749" w:rsidRPr="00E63BBA" w:rsidRDefault="00820749" w:rsidP="00D206E8">
      <w:pPr>
        <w:ind w:left="5664"/>
        <w:rPr>
          <w:rFonts w:cs="Arial"/>
          <w:smallCaps/>
          <w:sz w:val="24"/>
        </w:rPr>
      </w:pPr>
      <w:r w:rsidRPr="00E63BBA">
        <w:rPr>
          <w:rFonts w:cs="Arial"/>
          <w:smallCaps/>
          <w:sz w:val="24"/>
        </w:rPr>
        <w:t>Edoardo Massaggia, Maria Cavalletto</w:t>
      </w:r>
    </w:p>
    <w:p w:rsidR="00D206E8" w:rsidRPr="00D206E8" w:rsidRDefault="00D206E8" w:rsidP="00D206E8"/>
    <w:sectPr w:rsidR="00D206E8" w:rsidRPr="00D206E8" w:rsidSect="004E5DF4">
      <w:headerReference w:type="default" r:id="rId8"/>
      <w:footerReference w:type="default" r:id="rId9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625" w:rsidRDefault="00350625">
      <w:r>
        <w:separator/>
      </w:r>
    </w:p>
  </w:endnote>
  <w:endnote w:type="continuationSeparator" w:id="0">
    <w:p w:rsidR="00350625" w:rsidRDefault="0035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625" w:rsidRDefault="00350625">
      <w:r>
        <w:separator/>
      </w:r>
    </w:p>
  </w:footnote>
  <w:footnote w:type="continuationSeparator" w:id="0">
    <w:p w:rsidR="00350625" w:rsidRDefault="00350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F4" w:rsidRDefault="00820BDE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9525" b="9525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34E"/>
    <w:multiLevelType w:val="hybridMultilevel"/>
    <w:tmpl w:val="C04CA8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8B4BB6"/>
    <w:multiLevelType w:val="hybridMultilevel"/>
    <w:tmpl w:val="C0F63E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464EC2"/>
    <w:multiLevelType w:val="hybridMultilevel"/>
    <w:tmpl w:val="0F7E912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FB35360"/>
    <w:multiLevelType w:val="hybridMultilevel"/>
    <w:tmpl w:val="005C0A8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5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6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2"/>
  </w:num>
  <w:num w:numId="5">
    <w:abstractNumId w:val="5"/>
  </w:num>
  <w:num w:numId="6">
    <w:abstractNumId w:val="10"/>
  </w:num>
  <w:num w:numId="7">
    <w:abstractNumId w:val="16"/>
  </w:num>
  <w:num w:numId="8">
    <w:abstractNumId w:val="14"/>
  </w:num>
  <w:num w:numId="9">
    <w:abstractNumId w:val="8"/>
  </w:num>
  <w:num w:numId="10">
    <w:abstractNumId w:val="15"/>
  </w:num>
  <w:num w:numId="11">
    <w:abstractNumId w:val="7"/>
  </w:num>
  <w:num w:numId="12">
    <w:abstractNumId w:val="3"/>
  </w:num>
  <w:num w:numId="13">
    <w:abstractNumId w:val="9"/>
  </w:num>
  <w:num w:numId="14">
    <w:abstractNumId w:val="0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F"/>
    <w:rsid w:val="00032FAD"/>
    <w:rsid w:val="000B6E24"/>
    <w:rsid w:val="000F4BFE"/>
    <w:rsid w:val="001175EE"/>
    <w:rsid w:val="001229C9"/>
    <w:rsid w:val="001836BF"/>
    <w:rsid w:val="00196754"/>
    <w:rsid w:val="001A07E3"/>
    <w:rsid w:val="001B3B56"/>
    <w:rsid w:val="001B7608"/>
    <w:rsid w:val="00205CD1"/>
    <w:rsid w:val="00217D8E"/>
    <w:rsid w:val="00227202"/>
    <w:rsid w:val="002523E7"/>
    <w:rsid w:val="002548B1"/>
    <w:rsid w:val="00255E8C"/>
    <w:rsid w:val="00274004"/>
    <w:rsid w:val="00303665"/>
    <w:rsid w:val="00335B01"/>
    <w:rsid w:val="00350625"/>
    <w:rsid w:val="003C4A0D"/>
    <w:rsid w:val="003E608B"/>
    <w:rsid w:val="0041276B"/>
    <w:rsid w:val="004951F7"/>
    <w:rsid w:val="004C1937"/>
    <w:rsid w:val="004D6D64"/>
    <w:rsid w:val="004E5DF4"/>
    <w:rsid w:val="0050749D"/>
    <w:rsid w:val="00554F1E"/>
    <w:rsid w:val="00555DC9"/>
    <w:rsid w:val="00634E4A"/>
    <w:rsid w:val="006455E4"/>
    <w:rsid w:val="006664C7"/>
    <w:rsid w:val="006D280C"/>
    <w:rsid w:val="006D51B4"/>
    <w:rsid w:val="006F6763"/>
    <w:rsid w:val="00722FC6"/>
    <w:rsid w:val="007D2E50"/>
    <w:rsid w:val="008072D6"/>
    <w:rsid w:val="00811B3F"/>
    <w:rsid w:val="00820749"/>
    <w:rsid w:val="00820BDE"/>
    <w:rsid w:val="00862C83"/>
    <w:rsid w:val="00892E6D"/>
    <w:rsid w:val="008A3ACA"/>
    <w:rsid w:val="008B67BA"/>
    <w:rsid w:val="008F582A"/>
    <w:rsid w:val="009B0163"/>
    <w:rsid w:val="009B20BC"/>
    <w:rsid w:val="009F55BB"/>
    <w:rsid w:val="00A83F1F"/>
    <w:rsid w:val="00AE7255"/>
    <w:rsid w:val="00B4089E"/>
    <w:rsid w:val="00B44913"/>
    <w:rsid w:val="00B64B18"/>
    <w:rsid w:val="00B90CEF"/>
    <w:rsid w:val="00BB1E5B"/>
    <w:rsid w:val="00BD0520"/>
    <w:rsid w:val="00C3525E"/>
    <w:rsid w:val="00CB0124"/>
    <w:rsid w:val="00D04F7D"/>
    <w:rsid w:val="00D206E8"/>
    <w:rsid w:val="00E05078"/>
    <w:rsid w:val="00E63BBA"/>
    <w:rsid w:val="00EE39AC"/>
    <w:rsid w:val="00F31531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67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96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Ezio</dc:creator>
  <cp:lastModifiedBy>Ezio</cp:lastModifiedBy>
  <cp:revision>10</cp:revision>
  <cp:lastPrinted>2008-10-15T09:22:00Z</cp:lastPrinted>
  <dcterms:created xsi:type="dcterms:W3CDTF">2017-06-10T08:56:00Z</dcterms:created>
  <dcterms:modified xsi:type="dcterms:W3CDTF">2017-06-10T09:25:00Z</dcterms:modified>
</cp:coreProperties>
</file>