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06E8" w:rsidRPr="00D206E8" w:rsidRDefault="00D206E8" w:rsidP="00CE2987">
      <w:pPr>
        <w:spacing w:after="120"/>
        <w:jc w:val="center"/>
        <w:rPr>
          <w:b/>
          <w:bCs/>
          <w:smallCaps/>
          <w:sz w:val="28"/>
          <w:szCs w:val="28"/>
        </w:rPr>
      </w:pPr>
      <w:bookmarkStart w:id="0" w:name="_Hlk487994434"/>
      <w:bookmarkEnd w:id="0"/>
      <w:r w:rsidRPr="00D206E8">
        <w:rPr>
          <w:b/>
          <w:bCs/>
          <w:smallCaps/>
          <w:sz w:val="28"/>
          <w:szCs w:val="28"/>
        </w:rPr>
        <w:t xml:space="preserve">Programma di </w:t>
      </w:r>
      <w:r w:rsidR="00D500A7">
        <w:rPr>
          <w:b/>
          <w:bCs/>
          <w:smallCaps/>
          <w:sz w:val="28"/>
          <w:szCs w:val="28"/>
        </w:rPr>
        <w:t>Matematica</w:t>
      </w:r>
    </w:p>
    <w:p w:rsidR="00D206E8" w:rsidRPr="00D206E8" w:rsidRDefault="00D206E8" w:rsidP="00CE2987">
      <w:pPr>
        <w:jc w:val="both"/>
      </w:pPr>
    </w:p>
    <w:p w:rsidR="00D206E8" w:rsidRPr="00ED788E" w:rsidRDefault="00D206E8" w:rsidP="00CE2987">
      <w:pPr>
        <w:jc w:val="both"/>
      </w:pPr>
      <w:r w:rsidRPr="00ED788E">
        <w:t>CLASSE</w:t>
      </w:r>
      <w:r w:rsidRPr="00722FC6">
        <w:rPr>
          <w:b/>
          <w:bCs/>
        </w:rPr>
        <w:tab/>
      </w:r>
      <w:r w:rsidR="004D7C43">
        <w:rPr>
          <w:b/>
          <w:bCs/>
        </w:rPr>
        <w:t>2C</w:t>
      </w:r>
      <w:r w:rsidR="00D500A7">
        <w:rPr>
          <w:b/>
          <w:bCs/>
        </w:rPr>
        <w:t>C</w:t>
      </w:r>
      <w:r w:rsidRPr="00722FC6">
        <w:rPr>
          <w:b/>
          <w:bCs/>
        </w:rPr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r w:rsidRPr="00722FC6">
        <w:tab/>
      </w:r>
      <w:proofErr w:type="spellStart"/>
      <w:r>
        <w:t>a.s.</w:t>
      </w:r>
      <w:proofErr w:type="spellEnd"/>
      <w:r>
        <w:t xml:space="preserve"> </w:t>
      </w:r>
      <w:r w:rsidRPr="00D206E8">
        <w:rPr>
          <w:b/>
          <w:bCs/>
        </w:rPr>
        <w:t>20</w:t>
      </w:r>
      <w:r w:rsidR="00D500A7">
        <w:rPr>
          <w:b/>
          <w:bCs/>
        </w:rPr>
        <w:t>16</w:t>
      </w:r>
      <w:r w:rsidRPr="00D206E8">
        <w:rPr>
          <w:b/>
          <w:bCs/>
        </w:rPr>
        <w:t>/</w:t>
      </w:r>
      <w:r w:rsidR="00D500A7">
        <w:rPr>
          <w:b/>
          <w:bCs/>
        </w:rPr>
        <w:t>2017</w:t>
      </w:r>
    </w:p>
    <w:p w:rsidR="00D206E8" w:rsidRPr="00D206E8" w:rsidRDefault="00D206E8" w:rsidP="00CE2987">
      <w:pPr>
        <w:jc w:val="both"/>
      </w:pPr>
    </w:p>
    <w:p w:rsidR="00D206E8" w:rsidRPr="00722FC6" w:rsidRDefault="00D206E8" w:rsidP="00CE2987">
      <w:pPr>
        <w:jc w:val="both"/>
        <w:rPr>
          <w:b/>
          <w:bCs/>
        </w:rPr>
      </w:pPr>
      <w:r w:rsidRPr="00ED788E">
        <w:t>prof.</w:t>
      </w:r>
      <w:r w:rsidRPr="00722FC6">
        <w:rPr>
          <w:b/>
          <w:bCs/>
        </w:rPr>
        <w:t xml:space="preserve"> </w:t>
      </w:r>
      <w:r w:rsidR="00D500A7">
        <w:rPr>
          <w:b/>
          <w:bCs/>
        </w:rPr>
        <w:t>ANDREA CRAVOTTA</w:t>
      </w:r>
    </w:p>
    <w:p w:rsidR="00FF71F9" w:rsidRDefault="00FF71F9" w:rsidP="00CE2987">
      <w:pPr>
        <w:jc w:val="both"/>
      </w:pPr>
    </w:p>
    <w:p w:rsidR="00D206E8" w:rsidRDefault="00D206E8" w:rsidP="00CE2987">
      <w:pPr>
        <w:jc w:val="both"/>
        <w:rPr>
          <w:i/>
        </w:rPr>
      </w:pPr>
      <w:r>
        <w:t>TESTO</w:t>
      </w:r>
      <w:r w:rsidR="00634E4A">
        <w:t>:</w:t>
      </w:r>
      <w:r>
        <w:t xml:space="preserve"> </w:t>
      </w:r>
      <w:r w:rsidR="00D500A7">
        <w:tab/>
      </w:r>
      <w:proofErr w:type="spellStart"/>
      <w:r w:rsidR="00D500A7">
        <w:t>Dodero</w:t>
      </w:r>
      <w:proofErr w:type="spellEnd"/>
      <w:r w:rsidR="00D500A7">
        <w:t xml:space="preserve">, Baroncini, Manfredi, </w:t>
      </w:r>
      <w:r w:rsidR="00D500A7" w:rsidRPr="00D500A7">
        <w:rPr>
          <w:i/>
        </w:rPr>
        <w:t>LINEAMENTI.MATH AZZURRO / ALGEBRA 1</w:t>
      </w:r>
    </w:p>
    <w:p w:rsidR="00D500A7" w:rsidRDefault="00D500A7" w:rsidP="00CE2987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proofErr w:type="spellStart"/>
      <w:r>
        <w:t>Dodero</w:t>
      </w:r>
      <w:proofErr w:type="spellEnd"/>
      <w:r>
        <w:t xml:space="preserve">, Baroncini, Manfredi, </w:t>
      </w:r>
      <w:r w:rsidRPr="00D500A7">
        <w:rPr>
          <w:i/>
        </w:rPr>
        <w:t>LIN</w:t>
      </w:r>
      <w:r>
        <w:rPr>
          <w:i/>
        </w:rPr>
        <w:t>EAMENTI.MATH AZZURRO / ALGEBRA 2</w:t>
      </w:r>
    </w:p>
    <w:p w:rsidR="00D500A7" w:rsidRPr="00D500A7" w:rsidRDefault="00D500A7" w:rsidP="00CE2987">
      <w:pPr>
        <w:ind w:left="1418"/>
        <w:jc w:val="both"/>
        <w:rPr>
          <w:i/>
        </w:rPr>
      </w:pPr>
      <w:proofErr w:type="spellStart"/>
      <w:r>
        <w:t>Dodero</w:t>
      </w:r>
      <w:proofErr w:type="spellEnd"/>
      <w:r>
        <w:t xml:space="preserve">, Baroncini, Manfredi, </w:t>
      </w:r>
      <w:r w:rsidRPr="00D500A7">
        <w:rPr>
          <w:i/>
        </w:rPr>
        <w:t xml:space="preserve">LINEAMENTI.MATH AZZURRO / </w:t>
      </w:r>
      <w:r>
        <w:rPr>
          <w:i/>
        </w:rPr>
        <w:t>GEOMETRIA NEL PIANO EUCLIDEO</w:t>
      </w:r>
    </w:p>
    <w:p w:rsidR="00D500A7" w:rsidRPr="00A01186" w:rsidRDefault="00D500A7" w:rsidP="00CE2987">
      <w:pPr>
        <w:spacing w:after="120"/>
        <w:jc w:val="both"/>
        <w:rPr>
          <w:rFonts w:cs="Arial"/>
          <w:b/>
        </w:rPr>
      </w:pPr>
    </w:p>
    <w:p w:rsidR="00D500A7" w:rsidRDefault="000A43CF" w:rsidP="00CE2987">
      <w:pPr>
        <w:spacing w:after="120"/>
        <w:jc w:val="both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D500A7" w:rsidRPr="000A43CF">
        <w:rPr>
          <w:rFonts w:cs="Arial"/>
          <w:sz w:val="24"/>
        </w:rPr>
        <w:t>GEOMETRIA</w:t>
      </w:r>
      <w:r>
        <w:rPr>
          <w:rFonts w:cs="Arial"/>
          <w:sz w:val="24"/>
        </w:rPr>
        <w:t>]</w:t>
      </w:r>
    </w:p>
    <w:p w:rsidR="000D7047" w:rsidRPr="00714BB3" w:rsidRDefault="000D7047" w:rsidP="000D7047">
      <w:pPr>
        <w:spacing w:after="120"/>
        <w:rPr>
          <w:rFonts w:cs="Arial"/>
          <w:szCs w:val="22"/>
        </w:rPr>
      </w:pPr>
      <w:r w:rsidRPr="000D7047">
        <w:rPr>
          <w:rFonts w:cs="Arial"/>
          <w:b/>
          <w:i/>
          <w:szCs w:val="22"/>
        </w:rPr>
        <w:t>FONDAMENTI DI GEOMETRIA EUCLIDEA</w:t>
      </w:r>
      <w:r>
        <w:rPr>
          <w:rFonts w:cs="Arial"/>
          <w:szCs w:val="22"/>
        </w:rPr>
        <w:t xml:space="preserve">: </w:t>
      </w:r>
      <w:r w:rsidRPr="00714BB3">
        <w:rPr>
          <w:rFonts w:cs="Arial"/>
          <w:szCs w:val="22"/>
        </w:rPr>
        <w:t>introduzione alla geometria euclidea: finalità e struttura assiomatica; enti primitivi e postulati; concetto di dimostrazione, di ipotesi e di tesi; postulati di appartenenza della retta; postulato dell’ordine; definizioni di enti fondamentali: segmento</w:t>
      </w:r>
      <w:r>
        <w:rPr>
          <w:rFonts w:cs="Arial"/>
          <w:szCs w:val="22"/>
        </w:rPr>
        <w:t>, semiretta, semipiano, angolo.</w:t>
      </w:r>
    </w:p>
    <w:p w:rsidR="000D7047" w:rsidRPr="000D7047" w:rsidRDefault="000D7047" w:rsidP="000D7047">
      <w:pPr>
        <w:spacing w:after="120"/>
        <w:rPr>
          <w:rFonts w:cs="Arial"/>
          <w:szCs w:val="22"/>
        </w:rPr>
      </w:pPr>
      <w:r>
        <w:rPr>
          <w:rFonts w:cs="Arial"/>
          <w:b/>
          <w:i/>
          <w:szCs w:val="22"/>
        </w:rPr>
        <w:t xml:space="preserve">CONGRUENZA TRA </w:t>
      </w:r>
      <w:r w:rsidRPr="000D7047">
        <w:rPr>
          <w:rFonts w:cs="Arial"/>
          <w:b/>
          <w:i/>
          <w:szCs w:val="22"/>
        </w:rPr>
        <w:t>TRIANGOLI</w:t>
      </w:r>
      <w:r>
        <w:rPr>
          <w:rFonts w:cs="Arial"/>
          <w:szCs w:val="22"/>
        </w:rPr>
        <w:t xml:space="preserve">: </w:t>
      </w:r>
      <w:r w:rsidRPr="000D7047">
        <w:rPr>
          <w:rFonts w:cs="Arial"/>
          <w:szCs w:val="22"/>
        </w:rPr>
        <w:t>concetto</w:t>
      </w:r>
      <w:r w:rsidRPr="00714BB3">
        <w:rPr>
          <w:rFonts w:cs="Arial"/>
          <w:szCs w:val="22"/>
        </w:rPr>
        <w:t xml:space="preserve"> di congruenza; punto medio e bisettrice; dal testo di un problema al disegno; teoremi su angoli opposti al vertice e su angoli complementari dello stesso angolo; triangoli: definizione e nomenclatura; teoremi di congruenza dei triangoli e teorema triangoli isosceli (congruenza angoli alla base) con dimostrazione; cenni ad esercizi di dimostrazione su congruenza triangoli</w:t>
      </w:r>
      <w:r>
        <w:rPr>
          <w:rFonts w:cs="Arial"/>
          <w:szCs w:val="22"/>
        </w:rPr>
        <w:t>.</w:t>
      </w:r>
    </w:p>
    <w:p w:rsidR="00A01186" w:rsidRDefault="000A43CF" w:rsidP="000D7047">
      <w:pPr>
        <w:spacing w:after="120"/>
        <w:jc w:val="both"/>
        <w:rPr>
          <w:rFonts w:cs="Arial"/>
          <w:szCs w:val="22"/>
        </w:rPr>
      </w:pPr>
      <w:r w:rsidRPr="000A43CF">
        <w:rPr>
          <w:rFonts w:cs="Arial"/>
          <w:b/>
          <w:i/>
          <w:szCs w:val="22"/>
        </w:rPr>
        <w:t>PARALLELISMO E PERPENDICOLARITÀ</w:t>
      </w:r>
      <w:r>
        <w:rPr>
          <w:rFonts w:cs="Arial"/>
          <w:szCs w:val="22"/>
        </w:rPr>
        <w:t xml:space="preserve">: </w:t>
      </w:r>
      <w:r w:rsidR="00A01186">
        <w:rPr>
          <w:rFonts w:cs="Arial"/>
          <w:szCs w:val="22"/>
        </w:rPr>
        <w:t xml:space="preserve">concetto di perpendicolarità tra rette; teoremi di esistenza e </w:t>
      </w:r>
      <w:r w:rsidR="00A01186" w:rsidRPr="005F63F1">
        <w:rPr>
          <w:rFonts w:cs="Arial"/>
          <w:szCs w:val="22"/>
        </w:rPr>
        <w:t>unicità della perpendicolare</w:t>
      </w:r>
      <w:r w:rsidR="00A01186">
        <w:rPr>
          <w:rFonts w:cs="Arial"/>
          <w:szCs w:val="22"/>
        </w:rPr>
        <w:t xml:space="preserve"> (con </w:t>
      </w:r>
      <w:proofErr w:type="spellStart"/>
      <w:r w:rsidR="00A01186">
        <w:rPr>
          <w:rFonts w:cs="Arial"/>
          <w:szCs w:val="22"/>
        </w:rPr>
        <w:t>dim</w:t>
      </w:r>
      <w:proofErr w:type="spellEnd"/>
      <w:r w:rsidR="00A01186">
        <w:rPr>
          <w:rFonts w:cs="Arial"/>
          <w:szCs w:val="22"/>
        </w:rPr>
        <w:t>.)</w:t>
      </w:r>
      <w:r w:rsidR="00A01186" w:rsidRPr="005F63F1">
        <w:rPr>
          <w:rFonts w:cs="Arial"/>
          <w:szCs w:val="22"/>
        </w:rPr>
        <w:t xml:space="preserve">; coincidenza di mediana, altezza e bisettrice in un triangolo isoscele (con </w:t>
      </w:r>
      <w:proofErr w:type="spellStart"/>
      <w:r w:rsidR="00A01186" w:rsidRPr="005F63F1">
        <w:rPr>
          <w:rFonts w:cs="Arial"/>
          <w:szCs w:val="22"/>
        </w:rPr>
        <w:t>dim</w:t>
      </w:r>
      <w:proofErr w:type="spellEnd"/>
      <w:r w:rsidR="00A01186" w:rsidRPr="005F63F1">
        <w:rPr>
          <w:rFonts w:cs="Arial"/>
          <w:szCs w:val="22"/>
        </w:rPr>
        <w:t>.)</w:t>
      </w:r>
      <w:r w:rsidR="00A01186">
        <w:rPr>
          <w:rFonts w:cs="Arial"/>
          <w:szCs w:val="22"/>
        </w:rPr>
        <w:t>; triangoli rettangoli e nomenclatura relativa</w:t>
      </w:r>
      <w:r w:rsidR="00A01186" w:rsidRPr="005F63F1">
        <w:rPr>
          <w:rFonts w:cs="Arial"/>
          <w:szCs w:val="22"/>
        </w:rPr>
        <w:t>; criteri di congruenza dei triangoli rettangoli</w:t>
      </w:r>
      <w:r w:rsidR="00A01186">
        <w:rPr>
          <w:rFonts w:cs="Arial"/>
          <w:szCs w:val="22"/>
        </w:rPr>
        <w:t xml:space="preserve">; </w:t>
      </w:r>
      <w:r w:rsidR="00A01186" w:rsidRPr="005F63F1">
        <w:rPr>
          <w:rFonts w:cs="Arial"/>
          <w:szCs w:val="22"/>
        </w:rPr>
        <w:t xml:space="preserve">concetto di parallelismo </w:t>
      </w:r>
      <w:r w:rsidR="00A01186">
        <w:rPr>
          <w:rFonts w:cs="Arial"/>
          <w:szCs w:val="22"/>
        </w:rPr>
        <w:t>tra rette</w:t>
      </w:r>
      <w:r w:rsidR="00A01186" w:rsidRPr="005F63F1">
        <w:rPr>
          <w:rFonts w:cs="Arial"/>
          <w:szCs w:val="22"/>
        </w:rPr>
        <w:t>;</w:t>
      </w:r>
      <w:r w:rsidR="00A01186">
        <w:rPr>
          <w:rFonts w:cs="Arial"/>
          <w:szCs w:val="22"/>
        </w:rPr>
        <w:t xml:space="preserve"> teorema di esistenza della parallela (con </w:t>
      </w:r>
      <w:proofErr w:type="spellStart"/>
      <w:r w:rsidR="00A01186">
        <w:rPr>
          <w:rFonts w:cs="Arial"/>
          <w:szCs w:val="22"/>
        </w:rPr>
        <w:t>dim</w:t>
      </w:r>
      <w:proofErr w:type="spellEnd"/>
      <w:r w:rsidR="00A01186">
        <w:rPr>
          <w:rFonts w:cs="Arial"/>
          <w:szCs w:val="22"/>
        </w:rPr>
        <w:t>.); postulato di Euclide sull’unicità della parallela; rette tagliate da una trasversale e nomenclatura</w:t>
      </w:r>
      <w:r w:rsidR="00A01186" w:rsidRPr="005F63F1">
        <w:rPr>
          <w:rFonts w:cs="Arial"/>
          <w:szCs w:val="22"/>
        </w:rPr>
        <w:t xml:space="preserve"> </w:t>
      </w:r>
      <w:r w:rsidR="00A01186">
        <w:rPr>
          <w:rFonts w:cs="Arial"/>
          <w:szCs w:val="22"/>
        </w:rPr>
        <w:t xml:space="preserve">relativa; </w:t>
      </w:r>
      <w:r w:rsidR="00A01186" w:rsidRPr="005F63F1">
        <w:rPr>
          <w:rFonts w:cs="Arial"/>
          <w:szCs w:val="22"/>
        </w:rPr>
        <w:t>criteri di parallelismo tra re</w:t>
      </w:r>
      <w:r w:rsidR="000D7047">
        <w:rPr>
          <w:rFonts w:cs="Arial"/>
          <w:szCs w:val="22"/>
        </w:rPr>
        <w:t>tte tagliate da una trasversale</w:t>
      </w:r>
      <w:r w:rsidR="00A01186">
        <w:rPr>
          <w:rFonts w:cs="Arial"/>
          <w:szCs w:val="22"/>
        </w:rPr>
        <w:t>.</w:t>
      </w:r>
    </w:p>
    <w:p w:rsidR="009309D7" w:rsidRDefault="000A43CF" w:rsidP="00CE2987">
      <w:pPr>
        <w:spacing w:after="120"/>
        <w:jc w:val="both"/>
        <w:rPr>
          <w:rFonts w:cs="Arial"/>
          <w:szCs w:val="22"/>
        </w:rPr>
      </w:pPr>
      <w:r w:rsidRPr="000A43CF">
        <w:rPr>
          <w:rFonts w:cs="Arial"/>
          <w:b/>
          <w:i/>
          <w:szCs w:val="22"/>
        </w:rPr>
        <w:t>POLIGONI E QUADRILATERI</w:t>
      </w:r>
      <w:r>
        <w:rPr>
          <w:rFonts w:cs="Arial"/>
          <w:szCs w:val="22"/>
        </w:rPr>
        <w:t xml:space="preserve">: </w:t>
      </w:r>
      <w:r w:rsidR="00A01186" w:rsidRPr="00945CEB">
        <w:rPr>
          <w:rFonts w:cs="Arial"/>
          <w:szCs w:val="22"/>
        </w:rPr>
        <w:t xml:space="preserve">definizione di poligono; quadrilateri </w:t>
      </w:r>
      <w:r>
        <w:rPr>
          <w:rFonts w:cs="Arial"/>
          <w:szCs w:val="22"/>
        </w:rPr>
        <w:t>e loro classificazione (</w:t>
      </w:r>
      <w:r w:rsidR="00A01186" w:rsidRPr="00945CEB">
        <w:rPr>
          <w:rFonts w:cs="Arial"/>
          <w:szCs w:val="22"/>
        </w:rPr>
        <w:t>parallelogrammi, rombi, rettangoli, quadrati e loro proprietà distintive)</w:t>
      </w:r>
      <w:r w:rsidR="00871777">
        <w:rPr>
          <w:rFonts w:cs="Arial"/>
          <w:szCs w:val="22"/>
        </w:rPr>
        <w:t>.</w:t>
      </w:r>
    </w:p>
    <w:p w:rsidR="00871777" w:rsidRDefault="009309D7" w:rsidP="00CE2987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TALETE, EUCLIDE, PITAGORA</w:t>
      </w:r>
      <w:r>
        <w:rPr>
          <w:rFonts w:cs="Arial"/>
          <w:szCs w:val="22"/>
        </w:rPr>
        <w:t xml:space="preserve">: teorema delle parallele (piccolo teorema di Talete) (con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 xml:space="preserve">.) e sue conseguenze sui triangoli; (grande) teorema di Talete (con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 xml:space="preserve">.); concetto di similitudine e criteri di similitudine tra triangoli (primo 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 xml:space="preserve">.); approfondimento su Talete e le piramidi; teoremi di Euclide (con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 xml:space="preserve">. a partire da teorema di Talete); teorema di Pitagora (con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>.)</w:t>
      </w:r>
      <w:r w:rsidR="008D11AE">
        <w:rPr>
          <w:rFonts w:cs="Arial"/>
          <w:szCs w:val="22"/>
        </w:rPr>
        <w:t>.</w:t>
      </w:r>
    </w:p>
    <w:p w:rsidR="009309D7" w:rsidRDefault="009309D7" w:rsidP="00CE2987">
      <w:pPr>
        <w:spacing w:after="120"/>
        <w:jc w:val="both"/>
        <w:rPr>
          <w:rFonts w:cs="Arial"/>
          <w:szCs w:val="22"/>
        </w:rPr>
      </w:pPr>
    </w:p>
    <w:p w:rsidR="009309D7" w:rsidRPr="000A43CF" w:rsidRDefault="009309D7" w:rsidP="00CE2987">
      <w:pPr>
        <w:spacing w:after="120"/>
        <w:jc w:val="both"/>
        <w:rPr>
          <w:rFonts w:cs="Arial"/>
          <w:sz w:val="24"/>
        </w:rPr>
      </w:pPr>
      <w:r>
        <w:rPr>
          <w:rFonts w:cs="Arial"/>
          <w:sz w:val="24"/>
        </w:rPr>
        <w:t>[ALGEBRA]</w:t>
      </w:r>
    </w:p>
    <w:p w:rsidR="00752358" w:rsidRDefault="00752358" w:rsidP="00CE2987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SCOMPOSIZIONE IN FATTORI - RIPASSO</w:t>
      </w:r>
      <w:r w:rsidR="009309D7" w:rsidRPr="00714BB3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>tabella delle scomposizioni possibili (raccoglimento a fattor comune e a fattor parziale, differenza di quadrati, quadrato</w:t>
      </w:r>
      <w:r w:rsidR="008D11AE">
        <w:rPr>
          <w:rFonts w:cs="Arial"/>
          <w:szCs w:val="22"/>
        </w:rPr>
        <w:t xml:space="preserve"> di binomio, trinomio notevole).</w:t>
      </w:r>
    </w:p>
    <w:p w:rsidR="008D11AE" w:rsidRDefault="008D11AE" w:rsidP="00CE2987">
      <w:pPr>
        <w:spacing w:after="120"/>
        <w:jc w:val="both"/>
        <w:rPr>
          <w:rFonts w:cs="Arial"/>
          <w:szCs w:val="22"/>
        </w:rPr>
      </w:pPr>
      <w:r w:rsidRPr="008D11AE">
        <w:rPr>
          <w:rFonts w:cs="Arial"/>
          <w:b/>
          <w:i/>
          <w:szCs w:val="22"/>
        </w:rPr>
        <w:t>FRAZIONI ALGEBRICHE</w:t>
      </w:r>
      <w:r>
        <w:rPr>
          <w:rFonts w:cs="Arial"/>
          <w:szCs w:val="22"/>
        </w:rPr>
        <w:t xml:space="preserve">: </w:t>
      </w:r>
      <w:r w:rsidRPr="00ED712B">
        <w:rPr>
          <w:rFonts w:cs="Arial"/>
          <w:szCs w:val="22"/>
        </w:rPr>
        <w:t>MCD e mcm tra polinomi; definizione di frazione algebrica e condizioni di esistenza; proprietà invariantiva e semplificazione di una frazione algebrica; operazioni tra frazioni algebriche</w:t>
      </w:r>
      <w:r w:rsidR="00116CBB">
        <w:rPr>
          <w:rFonts w:cs="Arial"/>
          <w:szCs w:val="22"/>
        </w:rPr>
        <w:t>.</w:t>
      </w:r>
    </w:p>
    <w:p w:rsidR="00116CBB" w:rsidRDefault="00116CBB" w:rsidP="00CE2987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DIVISIONE TRA POLINOMI</w:t>
      </w:r>
      <w:r>
        <w:rPr>
          <w:rFonts w:cs="Arial"/>
          <w:szCs w:val="22"/>
        </w:rPr>
        <w:t xml:space="preserve">: </w:t>
      </w:r>
      <w:r w:rsidRPr="00ED712B">
        <w:rPr>
          <w:rFonts w:cs="Arial"/>
          <w:szCs w:val="22"/>
        </w:rPr>
        <w:t>concetto di divisibilità; algoritmo generale di divisione tra polinomi, anche con resto; teorema</w:t>
      </w:r>
      <w:r>
        <w:rPr>
          <w:rFonts w:cs="Arial"/>
          <w:szCs w:val="22"/>
        </w:rPr>
        <w:t xml:space="preserve"> del resto (con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 xml:space="preserve">.) e teorema di Ruffini (con </w:t>
      </w:r>
      <w:proofErr w:type="spellStart"/>
      <w:r>
        <w:rPr>
          <w:rFonts w:cs="Arial"/>
          <w:szCs w:val="22"/>
        </w:rPr>
        <w:t>dim</w:t>
      </w:r>
      <w:proofErr w:type="spellEnd"/>
      <w:r>
        <w:rPr>
          <w:rFonts w:cs="Arial"/>
          <w:szCs w:val="22"/>
        </w:rPr>
        <w:t>.)</w:t>
      </w:r>
      <w:r w:rsidRPr="00ED712B">
        <w:rPr>
          <w:rFonts w:cs="Arial"/>
          <w:szCs w:val="22"/>
        </w:rPr>
        <w:t xml:space="preserve">; </w:t>
      </w:r>
      <w:r w:rsidR="00E420D1">
        <w:rPr>
          <w:rFonts w:cs="Arial"/>
          <w:szCs w:val="22"/>
        </w:rPr>
        <w:t>algoritmo</w:t>
      </w:r>
      <w:r w:rsidRPr="00ED712B">
        <w:rPr>
          <w:rFonts w:cs="Arial"/>
          <w:szCs w:val="22"/>
        </w:rPr>
        <w:t xml:space="preserve"> di Ruffini per la divisione per un binomio di primo grado</w:t>
      </w:r>
      <w:r>
        <w:rPr>
          <w:rFonts w:cs="Arial"/>
          <w:szCs w:val="22"/>
        </w:rPr>
        <w:t>; scomposi</w:t>
      </w:r>
      <w:r w:rsidR="00E420D1">
        <w:rPr>
          <w:rFonts w:cs="Arial"/>
          <w:szCs w:val="22"/>
        </w:rPr>
        <w:t xml:space="preserve">zione in fattori utilizzando la tecnica </w:t>
      </w:r>
      <w:r>
        <w:rPr>
          <w:rFonts w:cs="Arial"/>
          <w:szCs w:val="22"/>
        </w:rPr>
        <w:t>di Ruffini.</w:t>
      </w:r>
    </w:p>
    <w:p w:rsidR="00116CBB" w:rsidRDefault="00CE2987" w:rsidP="00CE2987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lastRenderedPageBreak/>
        <w:t>EQUAZIONI</w:t>
      </w:r>
      <w:r>
        <w:rPr>
          <w:rFonts w:cs="Arial"/>
          <w:szCs w:val="22"/>
        </w:rPr>
        <w:t>: risoluzione di un’equazione fratta; c</w:t>
      </w:r>
      <w:r w:rsidR="00134CAE">
        <w:rPr>
          <w:rFonts w:cs="Arial"/>
          <w:szCs w:val="22"/>
        </w:rPr>
        <w:t>ondizioni di accettabilità delle soluzioni; cenni ad equazioni letterali; equazioni di grado superiore al secondo risolvibili mediante scomposizione di un polinomio e legge dell’annullamento del prodotto.</w:t>
      </w:r>
    </w:p>
    <w:p w:rsidR="000E7DFA" w:rsidRDefault="000D7047" w:rsidP="000E7DFA">
      <w:pPr>
        <w:spacing w:after="120"/>
        <w:rPr>
          <w:rFonts w:cs="Arial"/>
          <w:szCs w:val="22"/>
        </w:rPr>
      </w:pPr>
      <w:r>
        <w:rPr>
          <w:rFonts w:cs="Arial"/>
          <w:b/>
          <w:i/>
          <w:szCs w:val="22"/>
        </w:rPr>
        <w:t>SISTEMI DI EQUAZIONI</w:t>
      </w:r>
      <w:r>
        <w:rPr>
          <w:rFonts w:cs="Arial"/>
          <w:szCs w:val="22"/>
        </w:rPr>
        <w:t xml:space="preserve">: </w:t>
      </w:r>
      <w:r w:rsidR="000E7DFA">
        <w:rPr>
          <w:rFonts w:cs="Arial"/>
          <w:szCs w:val="22"/>
        </w:rPr>
        <w:t xml:space="preserve">soluzioni di un’equazione in due incognite; </w:t>
      </w:r>
      <w:r w:rsidR="000E7DFA" w:rsidRPr="003D463D">
        <w:rPr>
          <w:rFonts w:cs="Arial"/>
          <w:szCs w:val="22"/>
        </w:rPr>
        <w:t xml:space="preserve">definizione di sistema lineare e di soluzione di un sistema; metodi risolutivi </w:t>
      </w:r>
      <w:r w:rsidR="000E7DFA">
        <w:rPr>
          <w:rFonts w:cs="Arial"/>
          <w:szCs w:val="22"/>
        </w:rPr>
        <w:t>(sostituzione, riduzione</w:t>
      </w:r>
      <w:r w:rsidR="000E7DFA" w:rsidRPr="003D463D">
        <w:rPr>
          <w:rFonts w:cs="Arial"/>
          <w:szCs w:val="22"/>
        </w:rPr>
        <w:t>); sistemi impossibili e indet</w:t>
      </w:r>
      <w:r w:rsidR="000E7DFA">
        <w:rPr>
          <w:rFonts w:cs="Arial"/>
          <w:szCs w:val="22"/>
        </w:rPr>
        <w:t>erminati; test sul rapporto tra i coefficienti delle equazioni componenti il sistema</w:t>
      </w:r>
      <w:r w:rsidR="000E7DFA" w:rsidRPr="003D463D">
        <w:rPr>
          <w:rFonts w:cs="Arial"/>
          <w:szCs w:val="22"/>
        </w:rPr>
        <w:t>; sistem</w:t>
      </w:r>
      <w:r w:rsidR="000E7DFA">
        <w:rPr>
          <w:rFonts w:cs="Arial"/>
          <w:szCs w:val="22"/>
        </w:rPr>
        <w:t>i lineari in tre incognite; problemi risolvibili con sistemi lineari.</w:t>
      </w:r>
    </w:p>
    <w:p w:rsidR="00A43338" w:rsidRDefault="00134CAE" w:rsidP="000E7DFA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DISEQUAZIONI</w:t>
      </w:r>
      <w:r>
        <w:rPr>
          <w:rFonts w:cs="Arial"/>
          <w:szCs w:val="22"/>
        </w:rPr>
        <w:t>: sistemi di disequazioni e schema delle verità; disequazioni fratte e di grado superiore al primo; schema dei segni.</w:t>
      </w:r>
    </w:p>
    <w:p w:rsidR="008D11AE" w:rsidRDefault="002A599D" w:rsidP="00CE2987">
      <w:pPr>
        <w:spacing w:after="120"/>
        <w:jc w:val="both"/>
        <w:rPr>
          <w:rFonts w:cs="Arial"/>
          <w:szCs w:val="22"/>
        </w:rPr>
      </w:pPr>
      <w:r>
        <w:rPr>
          <w:rFonts w:cs="Arial"/>
          <w:b/>
          <w:i/>
          <w:szCs w:val="22"/>
        </w:rPr>
        <w:t>RADICALI</w:t>
      </w:r>
      <w:r w:rsidR="00A43338">
        <w:rPr>
          <w:rFonts w:cs="Arial"/>
          <w:szCs w:val="22"/>
        </w:rPr>
        <w:t xml:space="preserve">: </w:t>
      </w:r>
      <w:r w:rsidR="00803D01" w:rsidRPr="00803D01">
        <w:rPr>
          <w:rFonts w:cs="Arial"/>
          <w:szCs w:val="22"/>
        </w:rPr>
        <w:t>introduzione ai numeri irrazionali e all’</w:t>
      </w:r>
      <w:r w:rsidR="00803D01">
        <w:rPr>
          <w:rFonts w:cs="Arial"/>
          <w:szCs w:val="22"/>
        </w:rPr>
        <w:t>operazione di</w:t>
      </w:r>
      <w:r w:rsidR="00803D01" w:rsidRPr="00803D01">
        <w:rPr>
          <w:rFonts w:cs="Arial"/>
          <w:szCs w:val="22"/>
        </w:rPr>
        <w:t xml:space="preserve"> estrazione di radice quadrata; </w:t>
      </w:r>
      <w:r w:rsidR="00803D01">
        <w:rPr>
          <w:rFonts w:cs="Arial"/>
          <w:szCs w:val="22"/>
        </w:rPr>
        <w:t xml:space="preserve">irrazionalità di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Cs w:val="22"/>
              </w:rPr>
              <m:t>2</m:t>
            </m:r>
          </m:e>
        </m:rad>
      </m:oMath>
      <w:r w:rsidR="00803D01">
        <w:rPr>
          <w:rFonts w:cs="Arial"/>
          <w:szCs w:val="22"/>
        </w:rPr>
        <w:t xml:space="preserve"> e sua dimostrazione; </w:t>
      </w:r>
      <w:r w:rsidR="00803D01" w:rsidRPr="00803D01">
        <w:rPr>
          <w:rFonts w:cs="Arial"/>
          <w:szCs w:val="22"/>
        </w:rPr>
        <w:t xml:space="preserve">generalizzazione ai radicali di indice </w:t>
      </w:r>
      <m:oMath>
        <m:r>
          <w:rPr>
            <w:rFonts w:ascii="Cambria Math" w:hAnsi="Cambria Math" w:cs="Arial"/>
            <w:szCs w:val="22"/>
          </w:rPr>
          <m:t>n</m:t>
        </m:r>
      </m:oMath>
      <w:r w:rsidR="00803D01">
        <w:rPr>
          <w:rFonts w:cs="Arial"/>
          <w:szCs w:val="22"/>
        </w:rPr>
        <w:t>, differenze tra indice pari e indice dispari</w:t>
      </w:r>
      <w:r w:rsidR="00803D01" w:rsidRPr="00803D01">
        <w:rPr>
          <w:rFonts w:cs="Arial"/>
          <w:szCs w:val="22"/>
        </w:rPr>
        <w:t>; proprietà invariantiva e radicali equivalenti; operazioni con i radicali (prodotto, divisione, potenza, radice); estrazione di un termine dalla radice; somme di radicali simili; razionalizzazione di un denominatore; cenni alle potenze con esponente frazionario.</w:t>
      </w:r>
    </w:p>
    <w:p w:rsidR="00722FC6" w:rsidRPr="00A01186" w:rsidRDefault="00070DCD" w:rsidP="00CE2987">
      <w:pPr>
        <w:spacing w:after="120"/>
        <w:jc w:val="both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4153535</wp:posOffset>
            </wp:positionH>
            <wp:positionV relativeFrom="paragraph">
              <wp:posOffset>398145</wp:posOffset>
            </wp:positionV>
            <wp:extent cx="1478915" cy="646430"/>
            <wp:effectExtent l="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ma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915" cy="64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6E8" w:rsidRPr="00A01186" w:rsidRDefault="00D206E8" w:rsidP="00CE2987">
      <w:pPr>
        <w:spacing w:after="120"/>
        <w:ind w:left="6372" w:firstLine="708"/>
        <w:jc w:val="both"/>
        <w:rPr>
          <w:rFonts w:cs="Arial"/>
          <w:smallCaps/>
        </w:rPr>
      </w:pPr>
      <w:bookmarkStart w:id="1" w:name="_GoBack"/>
      <w:r w:rsidRPr="00A01186">
        <w:rPr>
          <w:rFonts w:cs="Arial"/>
          <w:smallCaps/>
        </w:rPr>
        <w:t>Il Docente</w:t>
      </w:r>
    </w:p>
    <w:p w:rsidR="00D206E8" w:rsidRPr="00A01186" w:rsidRDefault="00D206E8" w:rsidP="00CE2987">
      <w:pPr>
        <w:spacing w:after="120"/>
        <w:jc w:val="both"/>
        <w:rPr>
          <w:rFonts w:cs="Arial"/>
        </w:rPr>
      </w:pPr>
    </w:p>
    <w:p w:rsidR="006F6763" w:rsidRPr="00A01186" w:rsidRDefault="006F6763" w:rsidP="00CE2987">
      <w:pPr>
        <w:spacing w:after="120"/>
        <w:jc w:val="both"/>
        <w:rPr>
          <w:rFonts w:cs="Arial"/>
        </w:rPr>
      </w:pPr>
    </w:p>
    <w:p w:rsidR="00070DCD" w:rsidRDefault="00D206E8" w:rsidP="00CE2987">
      <w:pPr>
        <w:spacing w:after="120"/>
        <w:ind w:left="5664"/>
        <w:jc w:val="both"/>
        <w:rPr>
          <w:smallCaps/>
        </w:rPr>
      </w:pPr>
      <w:r w:rsidRPr="00D26AEA">
        <w:rPr>
          <w:smallCaps/>
        </w:rPr>
        <w:t xml:space="preserve">      </w:t>
      </w:r>
    </w:p>
    <w:p w:rsidR="00D206E8" w:rsidRPr="00D26AEA" w:rsidRDefault="00D206E8" w:rsidP="00CE2987">
      <w:pPr>
        <w:spacing w:after="120"/>
        <w:ind w:left="5664"/>
        <w:jc w:val="both"/>
        <w:rPr>
          <w:smallCaps/>
        </w:rPr>
      </w:pPr>
      <w:r w:rsidRPr="00D26AEA">
        <w:rPr>
          <w:smallCaps/>
        </w:rPr>
        <w:t xml:space="preserve">I rappresentanti degli </w:t>
      </w:r>
      <w:r>
        <w:rPr>
          <w:smallCaps/>
        </w:rPr>
        <w:t>S</w:t>
      </w:r>
      <w:r w:rsidRPr="00D26AEA">
        <w:rPr>
          <w:smallCaps/>
        </w:rPr>
        <w:t>tudenti</w:t>
      </w:r>
    </w:p>
    <w:bookmarkEnd w:id="1"/>
    <w:p w:rsidR="00D206E8" w:rsidRPr="00D206E8" w:rsidRDefault="00D206E8" w:rsidP="00CE2987">
      <w:pPr>
        <w:spacing w:after="120"/>
        <w:jc w:val="both"/>
      </w:pPr>
    </w:p>
    <w:sectPr w:rsidR="00D206E8" w:rsidRPr="00D206E8" w:rsidSect="00134CAE">
      <w:headerReference w:type="default" r:id="rId8"/>
      <w:footerReference w:type="default" r:id="rId9"/>
      <w:type w:val="continuous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AD1" w:rsidRDefault="00D97AD1">
      <w:r>
        <w:separator/>
      </w:r>
    </w:p>
  </w:endnote>
  <w:endnote w:type="continuationSeparator" w:id="0">
    <w:p w:rsidR="00D97AD1" w:rsidRDefault="00D97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Pr="00811B3F" w:rsidRDefault="004E5DF4" w:rsidP="00811B3F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AD1" w:rsidRDefault="00D97AD1">
      <w:r>
        <w:separator/>
      </w:r>
    </w:p>
  </w:footnote>
  <w:footnote w:type="continuationSeparator" w:id="0">
    <w:p w:rsidR="00D97AD1" w:rsidRDefault="00D97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5DF4" w:rsidRDefault="00803D01">
    <w:pPr>
      <w:jc w:val="center"/>
    </w:pPr>
    <w:r>
      <w:rPr>
        <w:noProof/>
      </w:rPr>
      <w:drawing>
        <wp:inline distT="0" distB="0" distL="0" distR="0">
          <wp:extent cx="676275" cy="428625"/>
          <wp:effectExtent l="0" t="0" r="0" b="0"/>
          <wp:docPr id="1" name="Immagine 1" descr="marchio can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chio can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5DF4" w:rsidRPr="006664C7" w:rsidRDefault="004E5DF4" w:rsidP="00274004">
    <w:pPr>
      <w:pStyle w:val="Titolo1"/>
      <w:spacing w:before="100"/>
      <w:rPr>
        <w:b w:val="0"/>
        <w:bCs w:val="0"/>
        <w:spacing w:val="100"/>
        <w:sz w:val="21"/>
        <w:szCs w:val="21"/>
      </w:rPr>
    </w:pPr>
    <w:r w:rsidRPr="006664C7">
      <w:rPr>
        <w:b w:val="0"/>
        <w:bCs w:val="0"/>
        <w:spacing w:val="100"/>
        <w:sz w:val="21"/>
        <w:szCs w:val="21"/>
      </w:rPr>
      <w:t>Istituto di Istruzione Superiore</w:t>
    </w:r>
  </w:p>
  <w:p w:rsidR="004E5DF4" w:rsidRDefault="004E5DF4" w:rsidP="00274004">
    <w:pPr>
      <w:spacing w:before="60"/>
      <w:jc w:val="center"/>
      <w:rPr>
        <w:spacing w:val="100"/>
        <w:szCs w:val="22"/>
      </w:rPr>
    </w:pPr>
    <w:r w:rsidRPr="006D51B4">
      <w:rPr>
        <w:spacing w:val="100"/>
        <w:szCs w:val="22"/>
      </w:rPr>
      <w:t>“CONCETTO MARCHESI”</w:t>
    </w:r>
  </w:p>
  <w:p w:rsidR="006736D6" w:rsidRPr="006D51B4" w:rsidRDefault="006736D6" w:rsidP="00274004">
    <w:pPr>
      <w:spacing w:before="60"/>
      <w:jc w:val="center"/>
      <w:rPr>
        <w:spacing w:val="100"/>
        <w:szCs w:val="22"/>
      </w:rPr>
    </w:pPr>
  </w:p>
  <w:p w:rsidR="004E5DF4" w:rsidRPr="00274004" w:rsidRDefault="004E5DF4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6A3E"/>
    <w:multiLevelType w:val="hybridMultilevel"/>
    <w:tmpl w:val="16704D8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D21"/>
    <w:multiLevelType w:val="hybridMultilevel"/>
    <w:tmpl w:val="49046E76"/>
    <w:lvl w:ilvl="0" w:tplc="34F6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055F1"/>
    <w:multiLevelType w:val="multilevel"/>
    <w:tmpl w:val="D6948A1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A66CC"/>
    <w:multiLevelType w:val="hybridMultilevel"/>
    <w:tmpl w:val="C12AF62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1A50AB"/>
    <w:multiLevelType w:val="hybridMultilevel"/>
    <w:tmpl w:val="D6948A1E"/>
    <w:lvl w:ilvl="0" w:tplc="190AFEF6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01104"/>
    <w:multiLevelType w:val="hybridMultilevel"/>
    <w:tmpl w:val="E72E7792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40703B06"/>
    <w:multiLevelType w:val="hybridMultilevel"/>
    <w:tmpl w:val="17AEBE3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D6A9D"/>
    <w:multiLevelType w:val="multilevel"/>
    <w:tmpl w:val="9AFA00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22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7859B8"/>
    <w:multiLevelType w:val="hybridMultilevel"/>
    <w:tmpl w:val="72DCD32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495B93"/>
    <w:multiLevelType w:val="hybridMultilevel"/>
    <w:tmpl w:val="B7B4F0D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5BB85E22"/>
    <w:multiLevelType w:val="hybridMultilevel"/>
    <w:tmpl w:val="0820EF6C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12" w15:restartNumberingAfterBreak="0">
    <w:nsid w:val="62FE78C4"/>
    <w:multiLevelType w:val="hybridMultilevel"/>
    <w:tmpl w:val="1ED4F7CA"/>
    <w:lvl w:ilvl="0" w:tplc="3E4A2D5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5"/>
  </w:num>
  <w:num w:numId="10">
    <w:abstractNumId w:val="11"/>
  </w:num>
  <w:num w:numId="11">
    <w:abstractNumId w:val="4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F1F"/>
    <w:rsid w:val="00070DCD"/>
    <w:rsid w:val="000A090F"/>
    <w:rsid w:val="000A43CF"/>
    <w:rsid w:val="000D7047"/>
    <w:rsid w:val="000E7DFA"/>
    <w:rsid w:val="000F4BFE"/>
    <w:rsid w:val="00116CBB"/>
    <w:rsid w:val="001229C9"/>
    <w:rsid w:val="00134CAE"/>
    <w:rsid w:val="001836BF"/>
    <w:rsid w:val="001A07E3"/>
    <w:rsid w:val="001B3B56"/>
    <w:rsid w:val="001B7608"/>
    <w:rsid w:val="001D1CE7"/>
    <w:rsid w:val="001F5DA4"/>
    <w:rsid w:val="00205CD1"/>
    <w:rsid w:val="00217D8E"/>
    <w:rsid w:val="00227202"/>
    <w:rsid w:val="002548B1"/>
    <w:rsid w:val="00255E8C"/>
    <w:rsid w:val="00274004"/>
    <w:rsid w:val="002A599D"/>
    <w:rsid w:val="00303665"/>
    <w:rsid w:val="00335B01"/>
    <w:rsid w:val="003C4A0D"/>
    <w:rsid w:val="003E608B"/>
    <w:rsid w:val="0041276B"/>
    <w:rsid w:val="00450B91"/>
    <w:rsid w:val="004951F7"/>
    <w:rsid w:val="004B43E9"/>
    <w:rsid w:val="004C1937"/>
    <w:rsid w:val="004D6D64"/>
    <w:rsid w:val="004D7C43"/>
    <w:rsid w:val="004E5DF4"/>
    <w:rsid w:val="0050749D"/>
    <w:rsid w:val="00554F1E"/>
    <w:rsid w:val="00555DC9"/>
    <w:rsid w:val="00634E4A"/>
    <w:rsid w:val="006455E4"/>
    <w:rsid w:val="006664C7"/>
    <w:rsid w:val="006736D6"/>
    <w:rsid w:val="006D51B4"/>
    <w:rsid w:val="006F6763"/>
    <w:rsid w:val="00704A3E"/>
    <w:rsid w:val="00722FC6"/>
    <w:rsid w:val="00752358"/>
    <w:rsid w:val="007D2E50"/>
    <w:rsid w:val="00803D01"/>
    <w:rsid w:val="008072D6"/>
    <w:rsid w:val="00811B3F"/>
    <w:rsid w:val="00862C83"/>
    <w:rsid w:val="00871777"/>
    <w:rsid w:val="00892E6D"/>
    <w:rsid w:val="008A3ACA"/>
    <w:rsid w:val="008B67BA"/>
    <w:rsid w:val="008D11AE"/>
    <w:rsid w:val="008F582A"/>
    <w:rsid w:val="009309D7"/>
    <w:rsid w:val="009B0EE5"/>
    <w:rsid w:val="009B20BC"/>
    <w:rsid w:val="009D710C"/>
    <w:rsid w:val="009F55BB"/>
    <w:rsid w:val="00A01186"/>
    <w:rsid w:val="00A43338"/>
    <w:rsid w:val="00A83F1F"/>
    <w:rsid w:val="00AE7255"/>
    <w:rsid w:val="00B4089E"/>
    <w:rsid w:val="00B44913"/>
    <w:rsid w:val="00B64B18"/>
    <w:rsid w:val="00B90CEF"/>
    <w:rsid w:val="00BD0520"/>
    <w:rsid w:val="00CB0124"/>
    <w:rsid w:val="00CE2987"/>
    <w:rsid w:val="00D04F7D"/>
    <w:rsid w:val="00D206E8"/>
    <w:rsid w:val="00D500A7"/>
    <w:rsid w:val="00D70167"/>
    <w:rsid w:val="00D97AD1"/>
    <w:rsid w:val="00E05078"/>
    <w:rsid w:val="00E420D1"/>
    <w:rsid w:val="00EE39AC"/>
    <w:rsid w:val="00F31531"/>
    <w:rsid w:val="00FA5172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71C99C"/>
  <w15:chartTrackingRefBased/>
  <w15:docId w15:val="{7D5CD666-DED5-4B54-81F0-EE80699C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D206E8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  <w:style w:type="table" w:styleId="Grigliatabella">
    <w:name w:val="Table Grid"/>
    <w:basedOn w:val="Tabellanormale"/>
    <w:rsid w:val="008A3A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803D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andrea cravotta</cp:lastModifiedBy>
  <cp:revision>4</cp:revision>
  <cp:lastPrinted>2008-10-15T09:22:00Z</cp:lastPrinted>
  <dcterms:created xsi:type="dcterms:W3CDTF">2017-07-16T16:32:00Z</dcterms:created>
  <dcterms:modified xsi:type="dcterms:W3CDTF">2017-07-16T16:52:00Z</dcterms:modified>
</cp:coreProperties>
</file>