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CE2987">
      <w:pPr>
        <w:spacing w:after="120"/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 w:rsidR="00D500A7">
        <w:rPr>
          <w:b/>
          <w:bCs/>
          <w:smallCaps/>
          <w:sz w:val="28"/>
          <w:szCs w:val="28"/>
        </w:rPr>
        <w:t>Matematica</w:t>
      </w:r>
    </w:p>
    <w:p w:rsidR="00D206E8" w:rsidRPr="00D206E8" w:rsidRDefault="00D206E8" w:rsidP="00CE2987">
      <w:pPr>
        <w:jc w:val="both"/>
      </w:pPr>
    </w:p>
    <w:p w:rsidR="00D206E8" w:rsidRPr="00ED788E" w:rsidRDefault="00D206E8" w:rsidP="00CE2987">
      <w:pPr>
        <w:jc w:val="both"/>
      </w:pPr>
      <w:r w:rsidRPr="00ED788E">
        <w:t>CLASSE</w:t>
      </w:r>
      <w:r w:rsidRPr="00722FC6">
        <w:rPr>
          <w:b/>
          <w:bCs/>
        </w:rPr>
        <w:tab/>
      </w:r>
      <w:r w:rsidR="000E7742">
        <w:rPr>
          <w:b/>
          <w:bCs/>
        </w:rPr>
        <w:t>4B</w:t>
      </w:r>
      <w:r w:rsidR="00D500A7">
        <w:rPr>
          <w:b/>
          <w:bCs/>
        </w:rPr>
        <w:t>C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 w:rsidR="00D500A7">
        <w:rPr>
          <w:b/>
          <w:bCs/>
        </w:rPr>
        <w:t>16</w:t>
      </w:r>
      <w:r w:rsidRPr="00D206E8">
        <w:rPr>
          <w:b/>
          <w:bCs/>
        </w:rPr>
        <w:t>/</w:t>
      </w:r>
      <w:r w:rsidR="00D500A7">
        <w:rPr>
          <w:b/>
          <w:bCs/>
        </w:rPr>
        <w:t>2017</w:t>
      </w:r>
    </w:p>
    <w:p w:rsidR="00D206E8" w:rsidRPr="00D206E8" w:rsidRDefault="00D206E8" w:rsidP="00CE2987">
      <w:pPr>
        <w:jc w:val="both"/>
      </w:pPr>
    </w:p>
    <w:p w:rsidR="00D206E8" w:rsidRPr="00722FC6" w:rsidRDefault="00D206E8" w:rsidP="00CE2987">
      <w:pPr>
        <w:jc w:val="both"/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D500A7">
        <w:rPr>
          <w:b/>
          <w:bCs/>
        </w:rPr>
        <w:t>ANDREA CRAVOTTA</w:t>
      </w:r>
    </w:p>
    <w:p w:rsidR="00FF71F9" w:rsidRDefault="00FF71F9" w:rsidP="00CE2987">
      <w:pPr>
        <w:jc w:val="both"/>
      </w:pPr>
    </w:p>
    <w:p w:rsidR="008A21F4" w:rsidRDefault="00D206E8" w:rsidP="000E7742">
      <w:pPr>
        <w:jc w:val="both"/>
        <w:rPr>
          <w:i/>
        </w:rPr>
      </w:pPr>
      <w:r>
        <w:t>TESTO</w:t>
      </w:r>
      <w:r w:rsidR="00634E4A">
        <w:t>:</w:t>
      </w:r>
      <w:r>
        <w:t xml:space="preserve"> </w:t>
      </w:r>
      <w:r w:rsidR="00D500A7">
        <w:tab/>
      </w:r>
      <w:r w:rsidR="008A21F4">
        <w:t xml:space="preserve">Fragni, Manfredi, </w:t>
      </w:r>
      <w:r w:rsidR="008A21F4" w:rsidRPr="00D500A7">
        <w:rPr>
          <w:i/>
        </w:rPr>
        <w:t xml:space="preserve">LINEAMENTI.MATH AZZURRO </w:t>
      </w:r>
      <w:r w:rsidR="008A21F4">
        <w:rPr>
          <w:i/>
        </w:rPr>
        <w:t>– VOLUME 3</w:t>
      </w:r>
    </w:p>
    <w:p w:rsidR="000E7742" w:rsidRPr="00D500A7" w:rsidRDefault="000E7742" w:rsidP="000E7742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proofErr w:type="spellStart"/>
      <w:r>
        <w:t>Dodero</w:t>
      </w:r>
      <w:proofErr w:type="spellEnd"/>
      <w:r>
        <w:t xml:space="preserve">, </w:t>
      </w:r>
      <w:r>
        <w:t xml:space="preserve">Fragni, Manfredi, </w:t>
      </w:r>
      <w:r w:rsidRPr="00D500A7">
        <w:rPr>
          <w:i/>
        </w:rPr>
        <w:t xml:space="preserve">LINEAMENTI.MATH AZZURRO </w:t>
      </w:r>
      <w:r w:rsidR="0020449E">
        <w:rPr>
          <w:i/>
        </w:rPr>
        <w:t>– VOLUME 4</w:t>
      </w:r>
    </w:p>
    <w:p w:rsidR="008A21F4" w:rsidRPr="00D500A7" w:rsidRDefault="008A21F4" w:rsidP="00CE2987">
      <w:pPr>
        <w:ind w:left="1418"/>
        <w:jc w:val="both"/>
        <w:rPr>
          <w:i/>
        </w:rPr>
      </w:pPr>
    </w:p>
    <w:p w:rsidR="00D500A7" w:rsidRDefault="00D500A7" w:rsidP="00CE2987">
      <w:pPr>
        <w:spacing w:after="120"/>
        <w:jc w:val="both"/>
        <w:rPr>
          <w:rFonts w:cs="Arial"/>
          <w:b/>
        </w:rPr>
      </w:pPr>
    </w:p>
    <w:p w:rsidR="00FB7145" w:rsidRDefault="004E12A8" w:rsidP="004E12A8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FUNZIONI</w:t>
      </w:r>
      <w:r w:rsidR="00FB7145" w:rsidRPr="00714BB3">
        <w:rPr>
          <w:rFonts w:cs="Arial"/>
          <w:szCs w:val="22"/>
        </w:rPr>
        <w:t xml:space="preserve">: </w:t>
      </w:r>
      <w:r w:rsidRPr="004E12A8">
        <w:rPr>
          <w:rFonts w:cs="Arial"/>
          <w:szCs w:val="22"/>
        </w:rPr>
        <w:t>definizione di relazione e di funzione; concetti di dominio, codominio, immagine e controimmagine di un elemento tramite una funzione; funzioni matematiche tra insiemi numerici; dominio naturale di una funzione matematica;</w:t>
      </w:r>
      <w:r>
        <w:rPr>
          <w:rFonts w:cs="Arial"/>
          <w:szCs w:val="22"/>
        </w:rPr>
        <w:t xml:space="preserve"> </w:t>
      </w:r>
      <w:r w:rsidR="004C7E60">
        <w:rPr>
          <w:rFonts w:cs="Arial"/>
          <w:szCs w:val="22"/>
        </w:rPr>
        <w:t>grafico di una funzione</w:t>
      </w:r>
      <w:r w:rsidRPr="004E12A8">
        <w:rPr>
          <w:rFonts w:cs="Arial"/>
          <w:szCs w:val="22"/>
        </w:rPr>
        <w:t>;</w:t>
      </w:r>
      <w:r>
        <w:rPr>
          <w:rFonts w:cs="Arial"/>
          <w:szCs w:val="22"/>
        </w:rPr>
        <w:t xml:space="preserve"> </w:t>
      </w:r>
      <w:r w:rsidRPr="004E12A8">
        <w:rPr>
          <w:rFonts w:cs="Arial"/>
          <w:szCs w:val="22"/>
        </w:rPr>
        <w:t>funzioni iniettive, suriettive e biiettive; relazione tra le caratteristiche di una funzione e il suo grafico; funzioni invertibili e grafico dell’inversa come curva simmetrica rispetto alla bisettrice 1°-3° quadrante.</w:t>
      </w:r>
    </w:p>
    <w:p w:rsidR="004C7E60" w:rsidRPr="004C7E60" w:rsidRDefault="004C7E60" w:rsidP="004C7E60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COSTRUZIONE DEI REALI</w:t>
      </w:r>
      <w:r w:rsidR="00FB7145">
        <w:rPr>
          <w:rFonts w:cs="Arial"/>
          <w:szCs w:val="22"/>
        </w:rPr>
        <w:t xml:space="preserve">: </w:t>
      </w:r>
      <w:r w:rsidRPr="004C7E60">
        <w:rPr>
          <w:rFonts w:cs="Arial"/>
          <w:szCs w:val="22"/>
        </w:rPr>
        <w:t>necessità di estensione dei numeri razionali; numeri irrazionali, numeri algebrici, numeri trascendenti; rappresentaz</w:t>
      </w:r>
      <w:r>
        <w:rPr>
          <w:rFonts w:cs="Arial"/>
          <w:szCs w:val="22"/>
        </w:rPr>
        <w:t xml:space="preserve">ione decimale di un numero reale; </w:t>
      </w:r>
      <w:r w:rsidRPr="004C7E60">
        <w:rPr>
          <w:rFonts w:cs="Arial"/>
          <w:szCs w:val="22"/>
        </w:rPr>
        <w:t xml:space="preserve">definizioni alternative di numeri reale (intervalli annidati, classi contigue, tagli di </w:t>
      </w:r>
      <w:proofErr w:type="spellStart"/>
      <w:r w:rsidRPr="004C7E60">
        <w:rPr>
          <w:rFonts w:cs="Arial"/>
          <w:szCs w:val="22"/>
        </w:rPr>
        <w:t>Dedekind</w:t>
      </w:r>
      <w:proofErr w:type="spellEnd"/>
      <w:r w:rsidRPr="004C7E60">
        <w:rPr>
          <w:rFonts w:cs="Arial"/>
          <w:szCs w:val="22"/>
        </w:rPr>
        <w:t>)</w:t>
      </w:r>
      <w:r>
        <w:rPr>
          <w:rFonts w:cs="Arial"/>
          <w:szCs w:val="22"/>
        </w:rPr>
        <w:t xml:space="preserve">; </w:t>
      </w:r>
      <w:r w:rsidRPr="004C7E60">
        <w:rPr>
          <w:rFonts w:cs="Arial"/>
          <w:szCs w:val="22"/>
        </w:rPr>
        <w:t xml:space="preserve">insiemi infiniti, loro definizione e loro cardinalità; paradossi </w:t>
      </w:r>
      <w:r>
        <w:rPr>
          <w:rFonts w:cs="Arial"/>
          <w:szCs w:val="22"/>
        </w:rPr>
        <w:t xml:space="preserve">associati ad insiemi </w:t>
      </w:r>
      <w:r w:rsidRPr="004C7E60">
        <w:rPr>
          <w:rFonts w:cs="Arial"/>
          <w:szCs w:val="22"/>
        </w:rPr>
        <w:t>infiniti;</w:t>
      </w:r>
      <w:r>
        <w:rPr>
          <w:rFonts w:cs="Arial"/>
          <w:szCs w:val="22"/>
        </w:rPr>
        <w:t xml:space="preserve"> cardinalità numerabile;</w:t>
      </w:r>
      <w:r w:rsidRPr="004C7E60">
        <w:rPr>
          <w:rFonts w:cs="Arial"/>
          <w:szCs w:val="22"/>
        </w:rPr>
        <w:t xml:space="preserve"> dimostrazione </w:t>
      </w:r>
      <w:r>
        <w:rPr>
          <w:rFonts w:cs="Arial"/>
          <w:szCs w:val="22"/>
        </w:rPr>
        <w:t xml:space="preserve">della numerabilità di </w:t>
      </w:r>
      <m:oMath>
        <m:r>
          <m:rPr>
            <m:scr m:val="double-struck"/>
          </m:rPr>
          <w:rPr>
            <w:rFonts w:ascii="Cambria Math" w:hAnsi="Cambria Math" w:cs="Arial"/>
            <w:szCs w:val="22"/>
          </w:rPr>
          <m:t>Z</m:t>
        </m:r>
      </m:oMath>
      <w:r>
        <w:rPr>
          <w:rFonts w:cs="Arial"/>
          <w:szCs w:val="22"/>
        </w:rPr>
        <w:t xml:space="preserve"> e </w:t>
      </w:r>
      <m:oMath>
        <m:r>
          <m:rPr>
            <m:scr m:val="double-struck"/>
          </m:rPr>
          <w:rPr>
            <w:rFonts w:ascii="Cambria Math" w:hAnsi="Cambria Math" w:cs="Arial"/>
            <w:szCs w:val="22"/>
          </w:rPr>
          <m:t>Q</m:t>
        </m:r>
      </m:oMath>
      <w:r w:rsidRPr="004C7E60">
        <w:rPr>
          <w:rFonts w:cs="Arial"/>
          <w:szCs w:val="22"/>
        </w:rPr>
        <w:t>;</w:t>
      </w:r>
      <w:r>
        <w:rPr>
          <w:rFonts w:cs="Arial"/>
          <w:szCs w:val="22"/>
        </w:rPr>
        <w:t xml:space="preserve"> dimostrazione della non numerabilità di </w:t>
      </w:r>
      <m:oMath>
        <m:r>
          <m:rPr>
            <m:scr m:val="double-struck"/>
          </m:rPr>
          <w:rPr>
            <w:rFonts w:ascii="Cambria Math" w:hAnsi="Cambria Math" w:cs="Arial"/>
            <w:szCs w:val="22"/>
          </w:rPr>
          <m:t>R</m:t>
        </m:r>
      </m:oMath>
      <w:r>
        <w:rPr>
          <w:rFonts w:cs="Arial"/>
          <w:szCs w:val="22"/>
        </w:rPr>
        <w:t xml:space="preserve"> (dimostrazione diagonale di Cantor); </w:t>
      </w:r>
      <w:r w:rsidRPr="004C7E60">
        <w:rPr>
          <w:rFonts w:cs="Arial"/>
          <w:szCs w:val="22"/>
        </w:rPr>
        <w:t xml:space="preserve">definizione di </w:t>
      </w:r>
      <m:oMath>
        <m:r>
          <w:rPr>
            <w:rFonts w:ascii="Cambria Math" w:hAnsi="Cambria Math" w:cs="Arial"/>
            <w:szCs w:val="22"/>
          </w:rPr>
          <m:t>π</m:t>
        </m:r>
      </m:oMath>
      <w:r w:rsidRPr="004C7E60">
        <w:rPr>
          <w:rFonts w:cs="Arial"/>
          <w:szCs w:val="22"/>
        </w:rPr>
        <w:t xml:space="preserve"> con metodo geometrico di esaustione</w:t>
      </w:r>
      <w:r>
        <w:rPr>
          <w:rFonts w:cs="Arial"/>
          <w:szCs w:val="22"/>
        </w:rPr>
        <w:t xml:space="preserve">; definizione del numero di </w:t>
      </w:r>
      <w:proofErr w:type="spellStart"/>
      <w:r>
        <w:rPr>
          <w:rFonts w:cs="Arial"/>
          <w:szCs w:val="22"/>
        </w:rPr>
        <w:t>Nepero</w:t>
      </w:r>
      <w:proofErr w:type="spellEnd"/>
      <w:r w:rsidRPr="004C7E60">
        <w:rPr>
          <w:rFonts w:cs="Arial"/>
          <w:szCs w:val="22"/>
        </w:rPr>
        <w:t xml:space="preserve"> </w:t>
      </w:r>
      <m:oMath>
        <m:r>
          <w:rPr>
            <w:rFonts w:ascii="Cambria Math" w:hAnsi="Cambria Math" w:cs="Arial"/>
            <w:szCs w:val="22"/>
          </w:rPr>
          <m:t>e</m:t>
        </m:r>
      </m:oMath>
      <w:r>
        <w:rPr>
          <w:rFonts w:cs="Arial"/>
          <w:szCs w:val="22"/>
        </w:rPr>
        <w:t>.</w:t>
      </w:r>
    </w:p>
    <w:p w:rsidR="009A09EC" w:rsidRDefault="004C7E60" w:rsidP="009A09EC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FUNZIONE ESPONENZIALE E FUNZIONE LOGARITMICA</w:t>
      </w:r>
      <w:r w:rsidR="00B6151F">
        <w:rPr>
          <w:rFonts w:cs="Arial"/>
          <w:szCs w:val="22"/>
        </w:rPr>
        <w:t xml:space="preserve">: </w:t>
      </w:r>
      <w:r w:rsidR="009A09EC" w:rsidRPr="009A09EC">
        <w:rPr>
          <w:rFonts w:cs="Arial"/>
          <w:szCs w:val="22"/>
        </w:rPr>
        <w:t>proprietà delle potenze; potenze a esponente negativo e razionale;</w:t>
      </w:r>
      <w:r w:rsidR="009A09EC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caratteristiche della funzione esponenziale (dominio, codominio, restrizioni sulla base); grafico della funzione esponenziale e sue caratteristiche (anche al variare della base);</w:t>
      </w:r>
      <w:r w:rsidR="009A09EC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risoluzione di una equazione o disequazioni esponenziale elementare; tecniche risolutive di equazioni e disequazioni esponenziali più complesse</w:t>
      </w:r>
      <w:r w:rsidR="009A09EC">
        <w:rPr>
          <w:rFonts w:cs="Arial"/>
          <w:szCs w:val="22"/>
        </w:rPr>
        <w:t xml:space="preserve"> (equazioni riconducibili a confronto tra esponenziali con la stessa base, tecnica della variabile ausiliaria)</w:t>
      </w:r>
      <w:r w:rsidR="009A09EC" w:rsidRPr="009A09EC">
        <w:rPr>
          <w:rFonts w:cs="Arial"/>
          <w:szCs w:val="22"/>
        </w:rPr>
        <w:t>;</w:t>
      </w:r>
      <w:r w:rsidR="009A09EC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definizione di logaritmo</w:t>
      </w:r>
      <w:r w:rsidR="009A09EC">
        <w:rPr>
          <w:rFonts w:cs="Arial"/>
          <w:szCs w:val="22"/>
        </w:rPr>
        <w:t xml:space="preserve"> come funzione inversa dell’esponenziale</w:t>
      </w:r>
      <w:r w:rsidR="009A09EC" w:rsidRPr="009A09EC">
        <w:rPr>
          <w:rFonts w:cs="Arial"/>
          <w:szCs w:val="22"/>
        </w:rPr>
        <w:t>; condizioni su argomento e base per l’esistenza del logaritmo;</w:t>
      </w:r>
      <w:r w:rsidR="009A09EC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caratteristiche della funzione logaritmica (dominio, codominio)</w:t>
      </w:r>
      <w:r w:rsidR="009A09EC">
        <w:rPr>
          <w:rFonts w:cs="Arial"/>
          <w:szCs w:val="22"/>
        </w:rPr>
        <w:t xml:space="preserve"> e suo</w:t>
      </w:r>
      <w:r w:rsidR="009A09EC" w:rsidRPr="009A09EC">
        <w:rPr>
          <w:rFonts w:cs="Arial"/>
          <w:szCs w:val="22"/>
        </w:rPr>
        <w:t xml:space="preserve"> grafico; caratteristiche del grafico al variare della base;</w:t>
      </w:r>
      <w:r w:rsidR="009A09EC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proprietà dei logaritmi; regola del cambiamento di base;</w:t>
      </w:r>
      <w:r w:rsidR="00595F1E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tecniche risolutive di equazioni logaritmiche;</w:t>
      </w:r>
      <w:r w:rsidR="00595F1E">
        <w:rPr>
          <w:rFonts w:cs="Arial"/>
          <w:szCs w:val="22"/>
        </w:rPr>
        <w:t xml:space="preserve"> </w:t>
      </w:r>
      <w:r w:rsidR="009A09EC" w:rsidRPr="009A09EC">
        <w:rPr>
          <w:rFonts w:cs="Arial"/>
          <w:szCs w:val="22"/>
        </w:rPr>
        <w:t>uso del logaritmo per risolvere equazioni esponenziali generiche</w:t>
      </w:r>
      <w:r w:rsidR="00595F1E">
        <w:rPr>
          <w:rFonts w:cs="Arial"/>
          <w:szCs w:val="22"/>
        </w:rPr>
        <w:t>; uso delle tavole logaritmiche</w:t>
      </w:r>
      <w:r w:rsidR="009A09EC" w:rsidRPr="009A09EC">
        <w:rPr>
          <w:rFonts w:cs="Arial"/>
          <w:szCs w:val="22"/>
        </w:rPr>
        <w:t xml:space="preserve">. </w:t>
      </w:r>
    </w:p>
    <w:p w:rsidR="00D77BBF" w:rsidRDefault="00D77BBF" w:rsidP="00D77BBF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FUNZIONI GONIOMETRICHE</w:t>
      </w:r>
      <w:r w:rsidR="00595F1E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>r</w:t>
      </w:r>
      <w:r w:rsidRPr="00D77BBF">
        <w:rPr>
          <w:rFonts w:cs="Arial"/>
          <w:szCs w:val="22"/>
        </w:rPr>
        <w:t>appresentazione di un angolo in gr</w:t>
      </w:r>
      <w:r>
        <w:rPr>
          <w:rFonts w:cs="Arial"/>
          <w:szCs w:val="22"/>
        </w:rPr>
        <w:t>adi sessagesimali e in radianti; definizione delle funzioni seno e</w:t>
      </w:r>
      <w:r w:rsidRPr="00D77BBF">
        <w:rPr>
          <w:rFonts w:cs="Arial"/>
          <w:szCs w:val="22"/>
        </w:rPr>
        <w:t xml:space="preserve"> coseno </w:t>
      </w:r>
      <w:r>
        <w:rPr>
          <w:rFonts w:cs="Arial"/>
          <w:szCs w:val="22"/>
        </w:rPr>
        <w:t>in relazione al cerchio goniometrico; definizion</w:t>
      </w:r>
      <w:r w:rsidRPr="00D77BBF"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 geometrica ed analitica della</w:t>
      </w:r>
      <w:r w:rsidRPr="00D77BBF">
        <w:rPr>
          <w:rFonts w:cs="Arial"/>
          <w:szCs w:val="22"/>
        </w:rPr>
        <w:t xml:space="preserve"> tangente di un angolo; relazione</w:t>
      </w:r>
      <w:r>
        <w:rPr>
          <w:rFonts w:cs="Arial"/>
          <w:szCs w:val="22"/>
        </w:rPr>
        <w:t xml:space="preserve"> fondamentale della goniometria; p</w:t>
      </w:r>
      <w:r w:rsidRPr="00D77BBF">
        <w:rPr>
          <w:rFonts w:cs="Arial"/>
          <w:szCs w:val="22"/>
        </w:rPr>
        <w:t>eriodicità, dominio e codominio delle funzioni seno, coseno e tangente; andamento del lo</w:t>
      </w:r>
      <w:r>
        <w:rPr>
          <w:rFonts w:cs="Arial"/>
          <w:szCs w:val="22"/>
        </w:rPr>
        <w:t>ro grafico sul piano cartesiano; v</w:t>
      </w:r>
      <w:r w:rsidRPr="00D77BBF">
        <w:rPr>
          <w:rFonts w:cs="Arial"/>
          <w:szCs w:val="22"/>
        </w:rPr>
        <w:t>alori assunti dalle funzioni goniometriche ad angoli particolari (multipli di 90 gra</w:t>
      </w:r>
      <w:r>
        <w:rPr>
          <w:rFonts w:cs="Arial"/>
          <w:szCs w:val="22"/>
        </w:rPr>
        <w:t>di, 30, 60 e 45 gradi e simili); relazione tra angoli associati e riduzione del valore delle funzioni goniometriche al primo quadrante (con dimostrazione); formule goniometriche (sottrazione, addizione, duplicazione</w:t>
      </w:r>
      <w:r w:rsidR="00645857">
        <w:rPr>
          <w:rFonts w:cs="Arial"/>
          <w:szCs w:val="22"/>
        </w:rPr>
        <w:t xml:space="preserve"> con dimostrazione; enunciato delle altre); cenni a funzioni goniometriche i</w:t>
      </w:r>
      <w:r w:rsidR="000829BA">
        <w:rPr>
          <w:rFonts w:cs="Arial"/>
          <w:szCs w:val="22"/>
        </w:rPr>
        <w:t>nverse delle funzioni studiate; f</w:t>
      </w:r>
      <w:r w:rsidR="000829BA" w:rsidRPr="000829BA">
        <w:rPr>
          <w:rFonts w:cs="Arial"/>
          <w:szCs w:val="22"/>
        </w:rPr>
        <w:t>ormule trigonometriche riguardanti le relazioni tra i lati e gli angoli di un triangolo rettangolo e loro giustificazione a partire da considerazioni geometriche e dalle definizioni delle funzioni goniometriche.</w:t>
      </w:r>
    </w:p>
    <w:p w:rsidR="006736D6" w:rsidRPr="00A01186" w:rsidRDefault="000829BA" w:rsidP="000829BA">
      <w:pPr>
        <w:spacing w:after="120"/>
        <w:jc w:val="both"/>
        <w:rPr>
          <w:rFonts w:cs="Arial"/>
        </w:rPr>
      </w:pPr>
      <w:r>
        <w:rPr>
          <w:rFonts w:cs="Arial"/>
          <w:b/>
          <w:i/>
          <w:szCs w:val="22"/>
        </w:rPr>
        <w:t>EQUAZIONI E DISEQUAZIONI</w:t>
      </w:r>
      <w:r w:rsidR="00645857">
        <w:rPr>
          <w:rFonts w:cs="Arial"/>
          <w:b/>
          <w:i/>
          <w:szCs w:val="22"/>
        </w:rPr>
        <w:t xml:space="preserve"> GONIOMETRICHE</w:t>
      </w:r>
      <w:r w:rsidR="00645857">
        <w:rPr>
          <w:rFonts w:cs="Arial"/>
          <w:szCs w:val="22"/>
        </w:rPr>
        <w:t xml:space="preserve">: </w:t>
      </w:r>
      <w:r w:rsidRPr="000829BA">
        <w:rPr>
          <w:rFonts w:cs="Arial"/>
          <w:szCs w:val="22"/>
        </w:rPr>
        <w:t>metodi risolutivi di equazioni elementari (con funzione seno, coseno, tangente); uso delle funzioni goniometriche inverse per determinare le soluzioni periodiche di tali equazioni;</w:t>
      </w:r>
      <w:r>
        <w:rPr>
          <w:rFonts w:cs="Arial"/>
          <w:szCs w:val="22"/>
        </w:rPr>
        <w:t xml:space="preserve"> </w:t>
      </w:r>
      <w:r w:rsidRPr="000829BA">
        <w:rPr>
          <w:rFonts w:cs="Arial"/>
          <w:szCs w:val="22"/>
        </w:rPr>
        <w:t xml:space="preserve">equazioni omogenee di </w:t>
      </w:r>
      <w:r>
        <w:rPr>
          <w:rFonts w:cs="Arial"/>
          <w:szCs w:val="22"/>
        </w:rPr>
        <w:t xml:space="preserve">primo e </w:t>
      </w:r>
      <w:r w:rsidRPr="000829BA">
        <w:rPr>
          <w:rFonts w:cs="Arial"/>
          <w:szCs w:val="22"/>
        </w:rPr>
        <w:t>secondo grado;</w:t>
      </w:r>
      <w:r>
        <w:rPr>
          <w:rFonts w:cs="Arial"/>
          <w:szCs w:val="22"/>
        </w:rPr>
        <w:t xml:space="preserve"> equazioni risolvibili con tecnica della variabile ausiliaria; </w:t>
      </w:r>
      <w:r w:rsidRPr="000829BA">
        <w:rPr>
          <w:rFonts w:cs="Arial"/>
          <w:szCs w:val="22"/>
        </w:rPr>
        <w:t>disequazioni goniometriche</w:t>
      </w:r>
      <w:r>
        <w:rPr>
          <w:rFonts w:cs="Arial"/>
          <w:szCs w:val="22"/>
        </w:rPr>
        <w:t xml:space="preserve"> elementari.</w:t>
      </w:r>
      <w:bookmarkStart w:id="0" w:name="_GoBack"/>
      <w:bookmarkEnd w:id="0"/>
    </w:p>
    <w:p w:rsidR="00544899" w:rsidRDefault="00544899" w:rsidP="00544899">
      <w:r>
        <w:rPr>
          <w:rFonts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84185E3" wp14:editId="24BA1694">
            <wp:simplePos x="0" y="0"/>
            <wp:positionH relativeFrom="column">
              <wp:posOffset>4153535</wp:posOffset>
            </wp:positionH>
            <wp:positionV relativeFrom="paragraph">
              <wp:posOffset>398145</wp:posOffset>
            </wp:positionV>
            <wp:extent cx="1478915" cy="64643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899" w:rsidRPr="00A01186" w:rsidRDefault="00544899" w:rsidP="00544899">
      <w:pPr>
        <w:spacing w:after="120"/>
        <w:ind w:left="6372" w:firstLine="708"/>
        <w:jc w:val="both"/>
        <w:rPr>
          <w:rFonts w:cs="Arial"/>
          <w:smallCaps/>
        </w:rPr>
      </w:pPr>
      <w:r w:rsidRPr="00A01186">
        <w:rPr>
          <w:rFonts w:cs="Arial"/>
          <w:smallCaps/>
        </w:rPr>
        <w:t>Il Docente</w:t>
      </w:r>
    </w:p>
    <w:p w:rsidR="00544899" w:rsidRPr="00A01186" w:rsidRDefault="00544899" w:rsidP="00544899">
      <w:pPr>
        <w:spacing w:after="120"/>
        <w:jc w:val="both"/>
        <w:rPr>
          <w:rFonts w:cs="Arial"/>
        </w:rPr>
      </w:pPr>
    </w:p>
    <w:p w:rsidR="00544899" w:rsidRPr="00A01186" w:rsidRDefault="00544899" w:rsidP="00544899">
      <w:pPr>
        <w:spacing w:after="120"/>
        <w:jc w:val="both"/>
        <w:rPr>
          <w:rFonts w:cs="Arial"/>
        </w:rPr>
      </w:pPr>
    </w:p>
    <w:p w:rsidR="00544899" w:rsidRDefault="00544899" w:rsidP="00544899">
      <w:pPr>
        <w:spacing w:after="120"/>
        <w:ind w:left="5664"/>
        <w:jc w:val="both"/>
        <w:rPr>
          <w:smallCaps/>
        </w:rPr>
      </w:pPr>
      <w:r w:rsidRPr="00D26AEA">
        <w:rPr>
          <w:smallCaps/>
        </w:rPr>
        <w:t xml:space="preserve">      </w:t>
      </w:r>
    </w:p>
    <w:p w:rsidR="00544899" w:rsidRPr="00D26AEA" w:rsidRDefault="00544899" w:rsidP="00544899">
      <w:pPr>
        <w:spacing w:after="120"/>
        <w:ind w:left="5664"/>
        <w:jc w:val="both"/>
        <w:rPr>
          <w:smallCaps/>
        </w:rPr>
      </w:pPr>
      <w:r w:rsidRPr="00D26AEA">
        <w:rPr>
          <w:smallCaps/>
        </w:rPr>
        <w:t xml:space="preserve">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CE2987">
      <w:pPr>
        <w:spacing w:after="120"/>
        <w:jc w:val="both"/>
      </w:pPr>
    </w:p>
    <w:sectPr w:rsidR="00D206E8" w:rsidRPr="00D206E8" w:rsidSect="00134CAE">
      <w:headerReference w:type="default" r:id="rId8"/>
      <w:footerReference w:type="default" r:id="rId9"/>
      <w:type w:val="continuous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2BC" w:rsidRDefault="003552BC">
      <w:r>
        <w:separator/>
      </w:r>
    </w:p>
  </w:endnote>
  <w:endnote w:type="continuationSeparator" w:id="0">
    <w:p w:rsidR="003552BC" w:rsidRDefault="0035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2BC" w:rsidRDefault="003552BC">
      <w:r>
        <w:separator/>
      </w:r>
    </w:p>
  </w:footnote>
  <w:footnote w:type="continuationSeparator" w:id="0">
    <w:p w:rsidR="003552BC" w:rsidRDefault="00355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803D01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6736D6" w:rsidRPr="006D51B4" w:rsidRDefault="006736D6" w:rsidP="00274004">
    <w:pPr>
      <w:spacing w:before="60"/>
      <w:jc w:val="center"/>
      <w:rPr>
        <w:spacing w:val="100"/>
        <w:szCs w:val="22"/>
      </w:rPr>
    </w:pP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829BA"/>
    <w:rsid w:val="000A43CF"/>
    <w:rsid w:val="000E7742"/>
    <w:rsid w:val="000F4BFE"/>
    <w:rsid w:val="00116CBB"/>
    <w:rsid w:val="001229C9"/>
    <w:rsid w:val="00134CAE"/>
    <w:rsid w:val="001836BF"/>
    <w:rsid w:val="001A07E3"/>
    <w:rsid w:val="001B3B56"/>
    <w:rsid w:val="001B7608"/>
    <w:rsid w:val="001D1CE7"/>
    <w:rsid w:val="001F5DA4"/>
    <w:rsid w:val="0020449E"/>
    <w:rsid w:val="00205390"/>
    <w:rsid w:val="00205CD1"/>
    <w:rsid w:val="00217D8E"/>
    <w:rsid w:val="00227202"/>
    <w:rsid w:val="002548B1"/>
    <w:rsid w:val="00255E8C"/>
    <w:rsid w:val="00274004"/>
    <w:rsid w:val="002A599D"/>
    <w:rsid w:val="00303665"/>
    <w:rsid w:val="00335B01"/>
    <w:rsid w:val="003552BC"/>
    <w:rsid w:val="003C4A0D"/>
    <w:rsid w:val="003E0724"/>
    <w:rsid w:val="003E608B"/>
    <w:rsid w:val="0041276B"/>
    <w:rsid w:val="00444930"/>
    <w:rsid w:val="00450B91"/>
    <w:rsid w:val="004951F7"/>
    <w:rsid w:val="004B43E9"/>
    <w:rsid w:val="004C1937"/>
    <w:rsid w:val="004C7E60"/>
    <w:rsid w:val="004D6D64"/>
    <w:rsid w:val="004E12A8"/>
    <w:rsid w:val="004E5DF4"/>
    <w:rsid w:val="00506943"/>
    <w:rsid w:val="0050749D"/>
    <w:rsid w:val="00544899"/>
    <w:rsid w:val="00554F1E"/>
    <w:rsid w:val="00555DC9"/>
    <w:rsid w:val="00595F1E"/>
    <w:rsid w:val="00634E4A"/>
    <w:rsid w:val="006455E4"/>
    <w:rsid w:val="00645857"/>
    <w:rsid w:val="006664C7"/>
    <w:rsid w:val="006736D6"/>
    <w:rsid w:val="00686095"/>
    <w:rsid w:val="006D51B4"/>
    <w:rsid w:val="006F6763"/>
    <w:rsid w:val="00704A3E"/>
    <w:rsid w:val="007200FC"/>
    <w:rsid w:val="00722FC6"/>
    <w:rsid w:val="00752358"/>
    <w:rsid w:val="007530A4"/>
    <w:rsid w:val="007B5A2D"/>
    <w:rsid w:val="007D2E50"/>
    <w:rsid w:val="007F1961"/>
    <w:rsid w:val="00803D01"/>
    <w:rsid w:val="008072D6"/>
    <w:rsid w:val="00811B3F"/>
    <w:rsid w:val="0086243A"/>
    <w:rsid w:val="00862C83"/>
    <w:rsid w:val="00871777"/>
    <w:rsid w:val="00892E6D"/>
    <w:rsid w:val="008A21F4"/>
    <w:rsid w:val="008A3ACA"/>
    <w:rsid w:val="008B67BA"/>
    <w:rsid w:val="008D11AE"/>
    <w:rsid w:val="008F582A"/>
    <w:rsid w:val="009309D7"/>
    <w:rsid w:val="00970D10"/>
    <w:rsid w:val="00991B69"/>
    <w:rsid w:val="009A09EC"/>
    <w:rsid w:val="009B0EE5"/>
    <w:rsid w:val="009B20BC"/>
    <w:rsid w:val="009D710C"/>
    <w:rsid w:val="009F55BB"/>
    <w:rsid w:val="00A01186"/>
    <w:rsid w:val="00A43338"/>
    <w:rsid w:val="00A83F1F"/>
    <w:rsid w:val="00AE7255"/>
    <w:rsid w:val="00B4089E"/>
    <w:rsid w:val="00B44913"/>
    <w:rsid w:val="00B6151F"/>
    <w:rsid w:val="00B64B18"/>
    <w:rsid w:val="00B90CEF"/>
    <w:rsid w:val="00BD0520"/>
    <w:rsid w:val="00CB0124"/>
    <w:rsid w:val="00CE2987"/>
    <w:rsid w:val="00D04F7D"/>
    <w:rsid w:val="00D206E8"/>
    <w:rsid w:val="00D500A7"/>
    <w:rsid w:val="00D70167"/>
    <w:rsid w:val="00D77BBF"/>
    <w:rsid w:val="00E05078"/>
    <w:rsid w:val="00E420D1"/>
    <w:rsid w:val="00EE39AC"/>
    <w:rsid w:val="00EF0152"/>
    <w:rsid w:val="00EF5632"/>
    <w:rsid w:val="00F31531"/>
    <w:rsid w:val="00FA5172"/>
    <w:rsid w:val="00FB7145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70BD23"/>
  <w15:chartTrackingRefBased/>
  <w15:docId w15:val="{7D5CD666-DED5-4B54-81F0-EE80699C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803D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andrea cravotta</cp:lastModifiedBy>
  <cp:revision>6</cp:revision>
  <cp:lastPrinted>2008-10-15T09:22:00Z</cp:lastPrinted>
  <dcterms:created xsi:type="dcterms:W3CDTF">2017-07-17T05:45:00Z</dcterms:created>
  <dcterms:modified xsi:type="dcterms:W3CDTF">2017-07-17T06:58:00Z</dcterms:modified>
</cp:coreProperties>
</file>